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51BBA5" w14:textId="10E00DB8" w:rsidR="00B0084D" w:rsidRPr="00634EE4" w:rsidRDefault="00AF57A6" w:rsidP="005E3785">
      <w:pPr>
        <w:tabs>
          <w:tab w:val="left" w:pos="4962"/>
        </w:tabs>
        <w:ind w:right="3456"/>
        <w:rPr>
          <w:rFonts w:ascii="Arial" w:hAnsi="Arial" w:cs="Arial"/>
          <w:sz w:val="28"/>
          <w:szCs w:val="28"/>
        </w:rPr>
      </w:pPr>
    </w:p>
    <w:p w14:paraId="01919692" w14:textId="0D65B545" w:rsidR="00845677" w:rsidRPr="00634EE4" w:rsidRDefault="00845677" w:rsidP="005E1D39">
      <w:pPr>
        <w:spacing w:line="360" w:lineRule="auto"/>
        <w:ind w:right="1008"/>
        <w:rPr>
          <w:rFonts w:ascii="Arial" w:hAnsi="Arial" w:cs="Arial"/>
          <w:sz w:val="28"/>
          <w:szCs w:val="28"/>
          <w:lang w:val="en-US"/>
        </w:rPr>
      </w:pPr>
    </w:p>
    <w:p w14:paraId="31E4F606" w14:textId="77777777" w:rsidR="0072746C" w:rsidRPr="0072746C" w:rsidRDefault="0072746C" w:rsidP="0072746C">
      <w:pPr>
        <w:pStyle w:val="Default"/>
        <w:jc w:val="center"/>
        <w:rPr>
          <w:rStyle w:val="Fett"/>
          <w:rFonts w:ascii="Arial" w:eastAsia="Arial" w:hAnsi="Arial" w:cs="Arial"/>
          <w:color w:val="auto"/>
          <w:lang w:val="de-DE" w:eastAsia="de-DE"/>
        </w:rPr>
      </w:pPr>
      <w:bookmarkStart w:id="0" w:name="_Hlk69283329"/>
      <w:r w:rsidRPr="0072746C">
        <w:rPr>
          <w:rStyle w:val="Fett"/>
          <w:rFonts w:ascii="Arial" w:eastAsia="Arial" w:hAnsi="Arial" w:cs="Arial"/>
          <w:color w:val="auto"/>
          <w:lang w:val="de-DE" w:eastAsia="de-DE"/>
        </w:rPr>
        <w:t>KI ist der wichtigste Erfolgsfaktor – sagen mehr als 80 Prozent der Finanzinstitute in einer NTT DATA-Studie</w:t>
      </w:r>
    </w:p>
    <w:p w14:paraId="004710DC" w14:textId="77777777" w:rsidR="0072746C" w:rsidRDefault="0072746C" w:rsidP="0072746C">
      <w:pPr>
        <w:pStyle w:val="Default"/>
        <w:jc w:val="center"/>
        <w:rPr>
          <w:rFonts w:ascii="Arial" w:hAnsi="Arial" w:cs="Arial"/>
          <w:iCs/>
          <w:color w:val="auto"/>
          <w:sz w:val="20"/>
          <w:szCs w:val="20"/>
          <w:lang w:val="de-DE"/>
        </w:rPr>
      </w:pPr>
    </w:p>
    <w:p w14:paraId="37BF0299" w14:textId="72C164DB" w:rsidR="0072746C" w:rsidRPr="0072746C" w:rsidRDefault="0072746C" w:rsidP="0072746C">
      <w:pPr>
        <w:pStyle w:val="Default"/>
        <w:jc w:val="center"/>
        <w:rPr>
          <w:rStyle w:val="Fett"/>
          <w:rFonts w:eastAsia="Arial"/>
          <w:b w:val="0"/>
          <w:iCs/>
          <w:color w:val="auto"/>
          <w:lang w:val="de-DE" w:eastAsia="de-DE"/>
        </w:rPr>
      </w:pPr>
      <w:r w:rsidRPr="0072746C">
        <w:rPr>
          <w:rFonts w:ascii="Arial" w:hAnsi="Arial" w:cs="Arial"/>
          <w:iCs/>
          <w:color w:val="auto"/>
          <w:lang w:val="de-DE"/>
        </w:rPr>
        <w:t>Aber: Nur 16 Prozent nutzen KI und Daten für personalisierte Kundenempfehlungen – Woher kommt diese Diskrepanz?</w:t>
      </w:r>
    </w:p>
    <w:bookmarkEnd w:id="0"/>
    <w:p w14:paraId="35D366D3" w14:textId="6A646C47" w:rsidR="0072746C" w:rsidRDefault="0072746C" w:rsidP="0072746C">
      <w:pPr>
        <w:pStyle w:val="Default"/>
        <w:rPr>
          <w:rStyle w:val="Fett"/>
          <w:rFonts w:ascii="Arial" w:eastAsia="Arial" w:hAnsi="Arial" w:cs="Arial"/>
          <w:color w:val="auto"/>
          <w:sz w:val="20"/>
          <w:szCs w:val="20"/>
          <w:lang w:val="de-DE" w:eastAsia="de-DE"/>
        </w:rPr>
      </w:pPr>
    </w:p>
    <w:p w14:paraId="299AD129" w14:textId="77777777" w:rsidR="0072746C" w:rsidRPr="0072746C" w:rsidRDefault="0072746C" w:rsidP="0072746C">
      <w:pPr>
        <w:pStyle w:val="Default"/>
        <w:rPr>
          <w:rStyle w:val="Fett"/>
          <w:rFonts w:ascii="Arial" w:eastAsia="Arial" w:hAnsi="Arial" w:cs="Arial"/>
          <w:color w:val="auto"/>
          <w:sz w:val="20"/>
          <w:szCs w:val="20"/>
          <w:lang w:val="de-DE" w:eastAsia="de-DE"/>
        </w:rPr>
      </w:pPr>
    </w:p>
    <w:p w14:paraId="7F610F7B" w14:textId="19706DB5" w:rsidR="0072746C" w:rsidRPr="0072746C" w:rsidRDefault="0072746C" w:rsidP="00670277">
      <w:pPr>
        <w:rPr>
          <w:rFonts w:ascii="Arial" w:hAnsi="Arial" w:cs="Arial"/>
          <w:bCs/>
          <w:sz w:val="20"/>
          <w:szCs w:val="20"/>
          <w:lang w:val="de-DE"/>
        </w:rPr>
      </w:pPr>
      <w:r>
        <w:rPr>
          <w:rFonts w:ascii="Arial" w:hAnsi="Arial" w:cs="Arial"/>
          <w:b/>
          <w:sz w:val="20"/>
          <w:szCs w:val="20"/>
          <w:lang w:val="de-DE"/>
        </w:rPr>
        <w:t>München</w:t>
      </w:r>
      <w:r w:rsidRPr="0072746C">
        <w:rPr>
          <w:rFonts w:ascii="Arial" w:hAnsi="Arial" w:cs="Arial"/>
          <w:b/>
          <w:sz w:val="20"/>
          <w:szCs w:val="20"/>
          <w:lang w:val="de-DE"/>
        </w:rPr>
        <w:t xml:space="preserve"> – </w:t>
      </w:r>
      <w:r w:rsidR="009F1670">
        <w:rPr>
          <w:rFonts w:ascii="Arial" w:hAnsi="Arial" w:cs="Arial"/>
          <w:b/>
          <w:sz w:val="20"/>
          <w:szCs w:val="20"/>
          <w:lang w:val="de-DE"/>
        </w:rPr>
        <w:t>22</w:t>
      </w:r>
      <w:r w:rsidRPr="0072746C">
        <w:rPr>
          <w:rFonts w:ascii="Arial" w:hAnsi="Arial" w:cs="Arial"/>
          <w:b/>
          <w:sz w:val="20"/>
          <w:szCs w:val="20"/>
          <w:lang w:val="de-DE"/>
        </w:rPr>
        <w:t>. April 2021</w:t>
      </w:r>
      <w:r w:rsidRPr="0072746C">
        <w:rPr>
          <w:rFonts w:ascii="Arial" w:hAnsi="Arial" w:cs="Arial"/>
          <w:sz w:val="20"/>
          <w:szCs w:val="20"/>
          <w:lang w:val="de-DE"/>
        </w:rPr>
        <w:t xml:space="preserve"> – </w:t>
      </w:r>
      <w:r w:rsidRPr="0072746C">
        <w:rPr>
          <w:rFonts w:ascii="Arial" w:hAnsi="Arial" w:cs="Arial"/>
          <w:bCs/>
          <w:sz w:val="20"/>
          <w:szCs w:val="20"/>
          <w:lang w:val="de-DE"/>
        </w:rPr>
        <w:t xml:space="preserve">Laut einer Studie von </w:t>
      </w:r>
      <w:hyperlink r:id="rId7" w:history="1">
        <w:r w:rsidRPr="0072746C">
          <w:rPr>
            <w:rStyle w:val="Hyperlink"/>
            <w:rFonts w:ascii="Arial" w:hAnsi="Arial" w:cs="Arial"/>
            <w:bCs/>
            <w:sz w:val="20"/>
            <w:szCs w:val="20"/>
            <w:lang w:val="de-DE"/>
          </w:rPr>
          <w:t>NTT DATA</w:t>
        </w:r>
      </w:hyperlink>
      <w:r w:rsidRPr="0072746C">
        <w:rPr>
          <w:rFonts w:ascii="Arial" w:hAnsi="Arial" w:cs="Arial"/>
          <w:bCs/>
          <w:sz w:val="20"/>
          <w:szCs w:val="20"/>
          <w:lang w:val="de-DE"/>
        </w:rPr>
        <w:t xml:space="preserve"> sind sich die Führungskräfte im Finanzdienstleistungssektor mehrheitlich einig: die Implementierung von Künstlicher Intelligenz (KI) wird in den nächsten Jahren der entscheidende Faktor für die Wettbewerbsfähigkeit sein. Tatsächlich stimmen 83 Prozent der Befragten zu, dass KI und der Zugang zu spezifischen Datensätzen neue Möglichkeiten schaffen, um Angebote zu differenzieren und Kunden zu gewinnen. Allerdings bestehen nach wie vor Hindernisse und die Einführung läuft zögerlich.</w:t>
      </w:r>
    </w:p>
    <w:p w14:paraId="499BEABA" w14:textId="77777777" w:rsidR="0072746C" w:rsidRPr="0072746C" w:rsidRDefault="0072746C" w:rsidP="00670277">
      <w:pPr>
        <w:rPr>
          <w:rFonts w:ascii="Arial" w:eastAsia="Times New Roman" w:hAnsi="Arial" w:cs="Arial"/>
          <w:sz w:val="20"/>
          <w:szCs w:val="20"/>
          <w:lang w:val="de-DE" w:eastAsia="de-DE"/>
        </w:rPr>
      </w:pPr>
    </w:p>
    <w:p w14:paraId="7D88C3F3" w14:textId="1FEA65D7" w:rsidR="0072746C" w:rsidRPr="0072746C" w:rsidRDefault="0072746C" w:rsidP="00670277">
      <w:pPr>
        <w:rPr>
          <w:rFonts w:ascii="Arial" w:hAnsi="Arial" w:cs="Arial"/>
          <w:sz w:val="20"/>
          <w:szCs w:val="20"/>
          <w:lang w:val="de-DE"/>
        </w:rPr>
      </w:pPr>
      <w:r w:rsidRPr="0072746C">
        <w:rPr>
          <w:rFonts w:ascii="Arial" w:hAnsi="Arial" w:cs="Arial"/>
          <w:sz w:val="20"/>
          <w:szCs w:val="20"/>
          <w:lang w:val="de-DE"/>
        </w:rPr>
        <w:t xml:space="preserve">Als größte Herausforderungen bei der Implementierung personalisierter proaktiver Dienstleistungen nennen die Befragten die Implementierung von Technologie (55 Prozent), </w:t>
      </w:r>
      <w:r w:rsidR="00570EFB">
        <w:rPr>
          <w:rFonts w:ascii="Arial" w:hAnsi="Arial" w:cs="Arial"/>
          <w:sz w:val="20"/>
          <w:szCs w:val="20"/>
          <w:lang w:val="de-DE"/>
        </w:rPr>
        <w:t>die Schaffung einer neuen Startup–</w:t>
      </w:r>
      <w:r w:rsidRPr="0072746C">
        <w:rPr>
          <w:rFonts w:ascii="Arial" w:hAnsi="Arial" w:cs="Arial"/>
          <w:sz w:val="20"/>
          <w:szCs w:val="20"/>
          <w:lang w:val="de-DE"/>
        </w:rPr>
        <w:t xml:space="preserve">orientierten Kultur in einem etablierten Unternehmen (51 Prozent) und die Veränderung der organisatorischen Fähigkeiten (43 Prozent). Dennoch müssen Finanzinstitute (FIs) Wege finden, diese Hürden zu überwinden. Schließlich suchen Verbraucher insbesondere in Anbetracht der COVID-19-Pandemie zunehmend nach digitalen Finanzlösungen und Apps, die ihre Bedürfnisse antizipieren und proaktiv Unterstützung in Finanzangelegenheiten anbieten. </w:t>
      </w:r>
    </w:p>
    <w:p w14:paraId="02D22E14" w14:textId="77777777" w:rsidR="0072746C" w:rsidRPr="0072746C" w:rsidRDefault="0072746C" w:rsidP="00670277">
      <w:pPr>
        <w:rPr>
          <w:rFonts w:ascii="Arial" w:hAnsi="Arial" w:cs="Arial"/>
          <w:sz w:val="20"/>
          <w:szCs w:val="20"/>
          <w:lang w:val="de-DE"/>
        </w:rPr>
      </w:pPr>
    </w:p>
    <w:p w14:paraId="543E5EDA" w14:textId="77777777" w:rsidR="0072746C" w:rsidRPr="0072746C" w:rsidRDefault="0072746C" w:rsidP="00670277">
      <w:pPr>
        <w:rPr>
          <w:rFonts w:ascii="Arial" w:hAnsi="Arial" w:cs="Arial"/>
          <w:sz w:val="20"/>
          <w:szCs w:val="20"/>
          <w:lang w:val="de-DE"/>
        </w:rPr>
      </w:pPr>
      <w:r w:rsidRPr="0072746C">
        <w:rPr>
          <w:rFonts w:ascii="Arial" w:hAnsi="Arial" w:cs="Arial"/>
          <w:sz w:val="20"/>
          <w:szCs w:val="20"/>
          <w:lang w:val="de-DE"/>
        </w:rPr>
        <w:t xml:space="preserve">„Die Studie zeigt deutlich das Potenzial von KI für Finanzinstitute, die sich vom Wettbewerb distanzieren wollen“, sagt Ralf Baust, Head </w:t>
      </w:r>
      <w:proofErr w:type="spellStart"/>
      <w:r w:rsidRPr="0072746C">
        <w:rPr>
          <w:rFonts w:ascii="Arial" w:hAnsi="Arial" w:cs="Arial"/>
          <w:sz w:val="20"/>
          <w:szCs w:val="20"/>
          <w:lang w:val="de-DE"/>
        </w:rPr>
        <w:t>of</w:t>
      </w:r>
      <w:proofErr w:type="spellEnd"/>
      <w:r w:rsidRPr="0072746C">
        <w:rPr>
          <w:rFonts w:ascii="Arial" w:hAnsi="Arial" w:cs="Arial"/>
          <w:sz w:val="20"/>
          <w:szCs w:val="20"/>
          <w:lang w:val="de-DE"/>
        </w:rPr>
        <w:t xml:space="preserve"> Banking bei NTT DATA DACH. „Etablierte Finanzdienstleister, die jetzt KI-Technologien einsetzen, können ihren Vertrauensvorsprung bei den Kunden gegenüber den neuen Wettbewerbern ausbauen. Denn sie haben Erfahrung darin, hohe regulatorische Auflagen unter allen Umständen zu erfüllen – anders als die neuen Herausforderer.“</w:t>
      </w:r>
    </w:p>
    <w:p w14:paraId="77C9A3C4" w14:textId="77777777" w:rsidR="0072746C" w:rsidRPr="0072746C" w:rsidRDefault="0072746C" w:rsidP="00670277">
      <w:pPr>
        <w:rPr>
          <w:rFonts w:ascii="Arial" w:hAnsi="Arial" w:cs="Arial"/>
          <w:sz w:val="20"/>
          <w:szCs w:val="20"/>
          <w:lang w:val="de-DE"/>
        </w:rPr>
      </w:pPr>
    </w:p>
    <w:p w14:paraId="0D9C8D7E" w14:textId="06B2B913" w:rsidR="0072746C" w:rsidRPr="0072746C" w:rsidRDefault="00673D77" w:rsidP="00670277">
      <w:pPr>
        <w:rPr>
          <w:rFonts w:ascii="Arial" w:hAnsi="Arial" w:cs="Arial"/>
          <w:b/>
          <w:bCs/>
          <w:sz w:val="20"/>
          <w:szCs w:val="20"/>
          <w:lang w:val="de-DE"/>
        </w:rPr>
      </w:pPr>
      <w:r>
        <w:rPr>
          <w:rFonts w:ascii="Arial" w:hAnsi="Arial" w:cs="Arial"/>
          <w:b/>
          <w:bCs/>
          <w:sz w:val="20"/>
          <w:szCs w:val="20"/>
          <w:lang w:val="de-DE"/>
        </w:rPr>
        <w:t>D</w:t>
      </w:r>
      <w:r w:rsidR="0072746C" w:rsidRPr="0072746C">
        <w:rPr>
          <w:rFonts w:ascii="Arial" w:hAnsi="Arial" w:cs="Arial"/>
          <w:b/>
          <w:bCs/>
          <w:sz w:val="20"/>
          <w:szCs w:val="20"/>
          <w:lang w:val="de-DE"/>
        </w:rPr>
        <w:t>ie zentralen Ergebnisse der Studie im Überblick:</w:t>
      </w:r>
    </w:p>
    <w:p w14:paraId="49ECD4D8" w14:textId="77777777" w:rsidR="0072746C" w:rsidRPr="0072746C" w:rsidRDefault="0072746C" w:rsidP="00670277">
      <w:pPr>
        <w:pStyle w:val="Listenabsatz"/>
        <w:numPr>
          <w:ilvl w:val="0"/>
          <w:numId w:val="5"/>
        </w:numPr>
        <w:spacing w:before="240" w:after="0" w:line="240" w:lineRule="auto"/>
        <w:rPr>
          <w:rFonts w:ascii="Arial" w:hAnsi="Arial" w:cs="Arial"/>
          <w:b/>
          <w:bCs/>
          <w:sz w:val="20"/>
          <w:szCs w:val="20"/>
          <w:lang w:val="de-DE"/>
        </w:rPr>
      </w:pPr>
      <w:r w:rsidRPr="0072746C">
        <w:rPr>
          <w:rFonts w:ascii="Arial" w:hAnsi="Arial" w:cs="Arial"/>
          <w:b/>
          <w:bCs/>
          <w:sz w:val="20"/>
          <w:szCs w:val="20"/>
          <w:lang w:val="de-DE"/>
        </w:rPr>
        <w:t>Die fünf größten Herausforderungen für Finanzdienstleister, wenn es darum geht, Kunden zu gewinnen und zu binden:</w:t>
      </w:r>
    </w:p>
    <w:p w14:paraId="1DAE338B" w14:textId="77777777" w:rsidR="0072746C" w:rsidRPr="0072746C" w:rsidRDefault="0072746C" w:rsidP="00670277">
      <w:pPr>
        <w:pStyle w:val="Listenabsatz"/>
        <w:spacing w:after="0"/>
        <w:ind w:left="360"/>
        <w:rPr>
          <w:rFonts w:ascii="Arial" w:hAnsi="Arial" w:cs="Arial"/>
          <w:sz w:val="20"/>
          <w:szCs w:val="20"/>
          <w:lang w:val="de-DE"/>
        </w:rPr>
      </w:pPr>
      <w:r w:rsidRPr="0072746C">
        <w:rPr>
          <w:rFonts w:ascii="Arial" w:hAnsi="Arial" w:cs="Arial"/>
          <w:sz w:val="20"/>
          <w:szCs w:val="20"/>
          <w:lang w:val="de-DE"/>
        </w:rPr>
        <w:t>1) Nutzung von KI zur individuellen Beratung von Kunden</w:t>
      </w:r>
    </w:p>
    <w:p w14:paraId="3EFC2381" w14:textId="77777777" w:rsidR="0072746C" w:rsidRPr="0072746C" w:rsidRDefault="0072746C" w:rsidP="00670277">
      <w:pPr>
        <w:pStyle w:val="Listenabsatz"/>
        <w:spacing w:after="0"/>
        <w:ind w:left="360"/>
        <w:rPr>
          <w:rFonts w:ascii="Arial" w:hAnsi="Arial" w:cs="Arial"/>
          <w:sz w:val="20"/>
          <w:szCs w:val="20"/>
          <w:lang w:val="de-DE"/>
        </w:rPr>
      </w:pPr>
      <w:r w:rsidRPr="0072746C">
        <w:rPr>
          <w:rFonts w:ascii="Arial" w:hAnsi="Arial" w:cs="Arial"/>
          <w:sz w:val="20"/>
          <w:szCs w:val="20"/>
          <w:lang w:val="de-DE"/>
        </w:rPr>
        <w:t>2) Vertrauen bei Kunden aufbauen</w:t>
      </w:r>
    </w:p>
    <w:p w14:paraId="69EAD4B1" w14:textId="77777777" w:rsidR="0072746C" w:rsidRPr="0072746C" w:rsidRDefault="0072746C" w:rsidP="00670277">
      <w:pPr>
        <w:pStyle w:val="Listenabsatz"/>
        <w:spacing w:after="0"/>
        <w:ind w:left="360"/>
        <w:rPr>
          <w:rFonts w:ascii="Arial" w:hAnsi="Arial" w:cs="Arial"/>
          <w:sz w:val="20"/>
          <w:szCs w:val="20"/>
          <w:lang w:val="de-DE"/>
        </w:rPr>
      </w:pPr>
      <w:r w:rsidRPr="0072746C">
        <w:rPr>
          <w:rFonts w:ascii="Arial" w:hAnsi="Arial" w:cs="Arial"/>
          <w:sz w:val="20"/>
          <w:szCs w:val="20"/>
          <w:lang w:val="de-DE"/>
        </w:rPr>
        <w:t xml:space="preserve">3) Konkurrenz durch </w:t>
      </w:r>
      <w:proofErr w:type="spellStart"/>
      <w:r w:rsidRPr="0072746C">
        <w:rPr>
          <w:rFonts w:ascii="Arial" w:hAnsi="Arial" w:cs="Arial"/>
          <w:sz w:val="20"/>
          <w:szCs w:val="20"/>
          <w:lang w:val="de-DE"/>
        </w:rPr>
        <w:t>Fintechs</w:t>
      </w:r>
      <w:proofErr w:type="spellEnd"/>
      <w:r w:rsidRPr="0072746C">
        <w:rPr>
          <w:rFonts w:ascii="Arial" w:hAnsi="Arial" w:cs="Arial"/>
          <w:sz w:val="20"/>
          <w:szCs w:val="20"/>
          <w:lang w:val="de-DE"/>
        </w:rPr>
        <w:t xml:space="preserve"> und Technologieunternehmen</w:t>
      </w:r>
    </w:p>
    <w:p w14:paraId="70EE796B" w14:textId="77777777" w:rsidR="0072746C" w:rsidRPr="0072746C" w:rsidRDefault="0072746C" w:rsidP="00670277">
      <w:pPr>
        <w:pStyle w:val="Listenabsatz"/>
        <w:spacing w:after="0"/>
        <w:ind w:left="360"/>
        <w:rPr>
          <w:rFonts w:ascii="Arial" w:hAnsi="Arial" w:cs="Arial"/>
          <w:sz w:val="20"/>
          <w:szCs w:val="20"/>
          <w:lang w:val="de-DE"/>
        </w:rPr>
      </w:pPr>
      <w:r w:rsidRPr="0072746C">
        <w:rPr>
          <w:rFonts w:ascii="Arial" w:hAnsi="Arial" w:cs="Arial"/>
          <w:sz w:val="20"/>
          <w:szCs w:val="20"/>
          <w:lang w:val="de-DE"/>
        </w:rPr>
        <w:t xml:space="preserve">4) Begrenzte persönliche Kundeninteraktion </w:t>
      </w:r>
    </w:p>
    <w:p w14:paraId="07B4E606" w14:textId="77777777" w:rsidR="0072746C" w:rsidRPr="0072746C" w:rsidRDefault="0072746C" w:rsidP="00670277">
      <w:pPr>
        <w:pStyle w:val="Listenabsatz"/>
        <w:spacing w:after="0"/>
        <w:ind w:left="360"/>
        <w:rPr>
          <w:rFonts w:ascii="Arial" w:hAnsi="Arial" w:cs="Arial"/>
          <w:sz w:val="20"/>
          <w:szCs w:val="20"/>
          <w:lang w:val="de-DE"/>
        </w:rPr>
      </w:pPr>
      <w:r w:rsidRPr="0072746C">
        <w:rPr>
          <w:rFonts w:ascii="Arial" w:hAnsi="Arial" w:cs="Arial"/>
          <w:sz w:val="20"/>
          <w:szCs w:val="20"/>
          <w:lang w:val="de-DE"/>
        </w:rPr>
        <w:t>5) Langsame Einführung neuer Produkte</w:t>
      </w:r>
    </w:p>
    <w:p w14:paraId="41E93A3D" w14:textId="77777777" w:rsidR="0072746C" w:rsidRPr="0072746C" w:rsidRDefault="0072746C" w:rsidP="00670277">
      <w:pPr>
        <w:pStyle w:val="Listenabsatz"/>
        <w:spacing w:after="0"/>
        <w:ind w:left="360"/>
        <w:rPr>
          <w:rFonts w:ascii="Arial" w:hAnsi="Arial" w:cs="Arial"/>
          <w:sz w:val="20"/>
          <w:szCs w:val="20"/>
          <w:lang w:val="de-DE"/>
        </w:rPr>
      </w:pPr>
    </w:p>
    <w:p w14:paraId="2B6C09A2" w14:textId="77777777" w:rsidR="0072746C" w:rsidRPr="0072746C" w:rsidRDefault="0072746C" w:rsidP="00670277">
      <w:pPr>
        <w:pStyle w:val="Listenabsatz"/>
        <w:numPr>
          <w:ilvl w:val="0"/>
          <w:numId w:val="5"/>
        </w:numPr>
        <w:spacing w:before="240" w:after="0" w:line="240" w:lineRule="auto"/>
        <w:rPr>
          <w:rFonts w:ascii="Arial" w:hAnsi="Arial" w:cs="Arial"/>
          <w:b/>
          <w:bCs/>
          <w:sz w:val="20"/>
          <w:szCs w:val="20"/>
          <w:lang w:val="de-DE"/>
        </w:rPr>
      </w:pPr>
      <w:r w:rsidRPr="0072746C">
        <w:rPr>
          <w:rFonts w:ascii="Arial" w:hAnsi="Arial" w:cs="Arial"/>
          <w:b/>
          <w:bCs/>
          <w:sz w:val="20"/>
          <w:szCs w:val="20"/>
          <w:lang w:val="de-DE"/>
        </w:rPr>
        <w:t>Die Mehrheit der FIs sieht zwar personalisierte proaktive Services als Chance zur Kundengewinnung, dennoch:</w:t>
      </w:r>
    </w:p>
    <w:p w14:paraId="6ABA4CAA" w14:textId="77777777" w:rsidR="0072746C" w:rsidRPr="0072746C" w:rsidRDefault="0072746C" w:rsidP="00670277">
      <w:pPr>
        <w:pStyle w:val="Listenabsatz"/>
        <w:numPr>
          <w:ilvl w:val="0"/>
          <w:numId w:val="6"/>
        </w:numPr>
        <w:spacing w:before="240" w:after="0" w:line="240" w:lineRule="auto"/>
        <w:rPr>
          <w:rFonts w:ascii="Arial" w:hAnsi="Arial" w:cs="Arial"/>
          <w:sz w:val="20"/>
          <w:szCs w:val="20"/>
          <w:lang w:val="de-DE"/>
        </w:rPr>
      </w:pPr>
      <w:r w:rsidRPr="0072746C">
        <w:rPr>
          <w:rFonts w:ascii="Arial" w:hAnsi="Arial" w:cs="Arial"/>
          <w:sz w:val="20"/>
          <w:szCs w:val="20"/>
          <w:lang w:val="de-DE"/>
        </w:rPr>
        <w:t>Nur 16 Prozent der Finanzdienstleister nutzen Daten, um Kunden individuell zu beraten, wie sich ihre Lebensziele und Wünsche erfüllen lassen.</w:t>
      </w:r>
    </w:p>
    <w:p w14:paraId="081BF42C" w14:textId="77777777" w:rsidR="0072746C" w:rsidRPr="0072746C" w:rsidRDefault="0072746C" w:rsidP="00670277">
      <w:pPr>
        <w:pStyle w:val="Listenabsatz"/>
        <w:numPr>
          <w:ilvl w:val="0"/>
          <w:numId w:val="6"/>
        </w:numPr>
        <w:spacing w:before="240" w:after="0" w:line="240" w:lineRule="auto"/>
        <w:rPr>
          <w:rFonts w:ascii="Arial" w:hAnsi="Arial" w:cs="Arial"/>
          <w:sz w:val="20"/>
          <w:szCs w:val="20"/>
          <w:lang w:val="de-DE"/>
        </w:rPr>
      </w:pPr>
      <w:r w:rsidRPr="0072746C">
        <w:rPr>
          <w:rFonts w:ascii="Arial" w:hAnsi="Arial" w:cs="Arial"/>
          <w:sz w:val="20"/>
          <w:szCs w:val="20"/>
          <w:lang w:val="de-DE"/>
        </w:rPr>
        <w:t xml:space="preserve">Sogar 32 Prozent der Unternehmen nutzen Daten immer noch, um "Broad Tailoring" – Empfehlungen für bestimmte Kundensegmente als </w:t>
      </w:r>
      <w:proofErr w:type="spellStart"/>
      <w:r w:rsidRPr="0072746C">
        <w:rPr>
          <w:rFonts w:ascii="Arial" w:hAnsi="Arial" w:cs="Arial"/>
          <w:sz w:val="20"/>
          <w:szCs w:val="20"/>
          <w:lang w:val="de-DE"/>
        </w:rPr>
        <w:t>One</w:t>
      </w:r>
      <w:proofErr w:type="spellEnd"/>
      <w:r w:rsidRPr="0072746C">
        <w:rPr>
          <w:rFonts w:ascii="Arial" w:hAnsi="Arial" w:cs="Arial"/>
          <w:sz w:val="20"/>
          <w:szCs w:val="20"/>
          <w:lang w:val="de-DE"/>
        </w:rPr>
        <w:t>-</w:t>
      </w:r>
      <w:proofErr w:type="spellStart"/>
      <w:r w:rsidRPr="0072746C">
        <w:rPr>
          <w:rFonts w:ascii="Arial" w:hAnsi="Arial" w:cs="Arial"/>
          <w:sz w:val="20"/>
          <w:szCs w:val="20"/>
          <w:lang w:val="de-DE"/>
        </w:rPr>
        <w:t>to</w:t>
      </w:r>
      <w:proofErr w:type="spellEnd"/>
      <w:r w:rsidRPr="0072746C">
        <w:rPr>
          <w:rFonts w:ascii="Arial" w:hAnsi="Arial" w:cs="Arial"/>
          <w:sz w:val="20"/>
          <w:szCs w:val="20"/>
          <w:lang w:val="de-DE"/>
        </w:rPr>
        <w:t>-</w:t>
      </w:r>
      <w:proofErr w:type="spellStart"/>
      <w:r w:rsidRPr="0072746C">
        <w:rPr>
          <w:rFonts w:ascii="Arial" w:hAnsi="Arial" w:cs="Arial"/>
          <w:sz w:val="20"/>
          <w:szCs w:val="20"/>
          <w:lang w:val="de-DE"/>
        </w:rPr>
        <w:t>Many</w:t>
      </w:r>
      <w:proofErr w:type="spellEnd"/>
      <w:r w:rsidRPr="0072746C">
        <w:rPr>
          <w:rFonts w:ascii="Arial" w:hAnsi="Arial" w:cs="Arial"/>
          <w:sz w:val="20"/>
          <w:szCs w:val="20"/>
          <w:lang w:val="de-DE"/>
        </w:rPr>
        <w:t>-Strategie anzubieten.</w:t>
      </w:r>
    </w:p>
    <w:p w14:paraId="3372EA5E" w14:textId="77777777" w:rsidR="0072746C" w:rsidRPr="0072746C" w:rsidRDefault="0072746C" w:rsidP="00670277">
      <w:pPr>
        <w:pStyle w:val="Listenabsatz"/>
        <w:spacing w:after="0"/>
        <w:rPr>
          <w:rFonts w:ascii="Arial" w:hAnsi="Arial" w:cs="Arial"/>
          <w:sz w:val="20"/>
          <w:szCs w:val="20"/>
          <w:lang w:val="de-DE"/>
        </w:rPr>
      </w:pPr>
    </w:p>
    <w:p w14:paraId="5A95DC55" w14:textId="77777777" w:rsidR="0072746C" w:rsidRPr="0072746C" w:rsidRDefault="0072746C" w:rsidP="00670277">
      <w:pPr>
        <w:pStyle w:val="Listenabsatz"/>
        <w:numPr>
          <w:ilvl w:val="0"/>
          <w:numId w:val="5"/>
        </w:numPr>
        <w:spacing w:before="240" w:after="0" w:line="240" w:lineRule="auto"/>
        <w:rPr>
          <w:rFonts w:ascii="Arial" w:hAnsi="Arial" w:cs="Arial"/>
          <w:b/>
          <w:bCs/>
          <w:sz w:val="20"/>
          <w:szCs w:val="20"/>
          <w:lang w:val="de-DE"/>
        </w:rPr>
      </w:pPr>
      <w:r w:rsidRPr="0072746C">
        <w:rPr>
          <w:rFonts w:ascii="Arial" w:hAnsi="Arial" w:cs="Arial"/>
          <w:b/>
          <w:bCs/>
          <w:sz w:val="20"/>
          <w:szCs w:val="20"/>
          <w:lang w:val="de-DE"/>
        </w:rPr>
        <w:t xml:space="preserve">Personalisierte proaktive Services führen zu einer erhöhten Kundengewinnung und </w:t>
      </w:r>
      <w:r w:rsidRPr="0072746C">
        <w:rPr>
          <w:rFonts w:ascii="Arial" w:hAnsi="Arial" w:cs="Arial"/>
          <w:b/>
          <w:bCs/>
          <w:sz w:val="20"/>
          <w:szCs w:val="20"/>
          <w:lang w:val="de-DE"/>
        </w:rPr>
        <w:br/>
        <w:t>-bindung für FIs</w:t>
      </w:r>
    </w:p>
    <w:p w14:paraId="42328DF5" w14:textId="77777777" w:rsidR="0072746C" w:rsidRPr="0072746C" w:rsidRDefault="0072746C" w:rsidP="00670277">
      <w:pPr>
        <w:pStyle w:val="Listenabsatz"/>
        <w:spacing w:after="0"/>
        <w:ind w:left="360"/>
        <w:rPr>
          <w:rFonts w:ascii="Arial" w:hAnsi="Arial" w:cs="Arial"/>
          <w:sz w:val="20"/>
          <w:szCs w:val="20"/>
          <w:lang w:val="de-DE"/>
        </w:rPr>
      </w:pPr>
      <w:r w:rsidRPr="0072746C">
        <w:rPr>
          <w:rFonts w:ascii="Arial" w:hAnsi="Arial" w:cs="Arial"/>
          <w:sz w:val="20"/>
          <w:szCs w:val="20"/>
          <w:lang w:val="de-DE"/>
        </w:rPr>
        <w:t>Insgesamt sind die Hauptgründe für FIs, in personalisierte proaktive Services zu investieren, folgende:</w:t>
      </w:r>
    </w:p>
    <w:p w14:paraId="287CCB1E" w14:textId="77777777" w:rsidR="0072746C" w:rsidRPr="0072746C" w:rsidRDefault="0072746C" w:rsidP="00670277">
      <w:pPr>
        <w:pStyle w:val="Listenabsatz"/>
        <w:numPr>
          <w:ilvl w:val="1"/>
          <w:numId w:val="7"/>
        </w:numPr>
        <w:spacing w:before="240" w:after="0" w:line="240" w:lineRule="auto"/>
        <w:rPr>
          <w:rFonts w:ascii="Arial" w:hAnsi="Arial" w:cs="Arial"/>
          <w:sz w:val="20"/>
          <w:szCs w:val="20"/>
          <w:lang w:val="de-DE"/>
        </w:rPr>
      </w:pPr>
      <w:r w:rsidRPr="0072746C">
        <w:rPr>
          <w:rFonts w:ascii="Arial" w:hAnsi="Arial" w:cs="Arial"/>
          <w:sz w:val="20"/>
          <w:szCs w:val="20"/>
          <w:lang w:val="de-DE"/>
        </w:rPr>
        <w:lastRenderedPageBreak/>
        <w:t xml:space="preserve">Kundenakquise (68 Prozent) </w:t>
      </w:r>
    </w:p>
    <w:p w14:paraId="568912F1" w14:textId="77777777" w:rsidR="0072746C" w:rsidRPr="0072746C" w:rsidRDefault="0072746C" w:rsidP="00670277">
      <w:pPr>
        <w:pStyle w:val="Listenabsatz"/>
        <w:numPr>
          <w:ilvl w:val="1"/>
          <w:numId w:val="7"/>
        </w:numPr>
        <w:spacing w:before="240" w:after="0" w:line="240" w:lineRule="auto"/>
        <w:rPr>
          <w:rFonts w:ascii="Arial" w:hAnsi="Arial" w:cs="Arial"/>
          <w:sz w:val="20"/>
          <w:szCs w:val="20"/>
          <w:lang w:val="de-DE"/>
        </w:rPr>
      </w:pPr>
      <w:r w:rsidRPr="0072746C">
        <w:rPr>
          <w:rFonts w:ascii="Arial" w:hAnsi="Arial" w:cs="Arial"/>
          <w:sz w:val="20"/>
          <w:szCs w:val="20"/>
          <w:lang w:val="de-DE"/>
        </w:rPr>
        <w:t xml:space="preserve">Kundenbindung (66 Prozent </w:t>
      </w:r>
    </w:p>
    <w:p w14:paraId="63A8879B" w14:textId="77777777" w:rsidR="0072746C" w:rsidRPr="0072746C" w:rsidRDefault="0072746C" w:rsidP="00670277">
      <w:pPr>
        <w:pStyle w:val="Listenabsatz"/>
        <w:numPr>
          <w:ilvl w:val="1"/>
          <w:numId w:val="7"/>
        </w:numPr>
        <w:spacing w:before="240" w:after="0" w:line="240" w:lineRule="auto"/>
        <w:rPr>
          <w:rFonts w:ascii="Arial" w:hAnsi="Arial" w:cs="Arial"/>
          <w:sz w:val="20"/>
          <w:szCs w:val="20"/>
          <w:lang w:val="de-DE"/>
        </w:rPr>
      </w:pPr>
      <w:r w:rsidRPr="0072746C">
        <w:rPr>
          <w:rFonts w:ascii="Arial" w:hAnsi="Arial" w:cs="Arial"/>
          <w:sz w:val="20"/>
          <w:szCs w:val="20"/>
          <w:lang w:val="de-DE"/>
        </w:rPr>
        <w:t xml:space="preserve">Neue Umsatzkanäle (61 Prozent) </w:t>
      </w:r>
    </w:p>
    <w:p w14:paraId="53674044" w14:textId="77777777" w:rsidR="0072746C" w:rsidRPr="0072746C" w:rsidRDefault="0072746C" w:rsidP="00670277">
      <w:pPr>
        <w:pStyle w:val="Listenabsatz"/>
        <w:numPr>
          <w:ilvl w:val="1"/>
          <w:numId w:val="7"/>
        </w:numPr>
        <w:spacing w:before="240" w:after="0" w:line="240" w:lineRule="auto"/>
        <w:rPr>
          <w:rFonts w:ascii="Arial" w:hAnsi="Arial" w:cs="Arial"/>
          <w:sz w:val="20"/>
          <w:szCs w:val="20"/>
          <w:lang w:val="de-DE"/>
        </w:rPr>
      </w:pPr>
      <w:r w:rsidRPr="0072746C">
        <w:rPr>
          <w:rFonts w:ascii="Arial" w:hAnsi="Arial" w:cs="Arial"/>
          <w:sz w:val="20"/>
          <w:szCs w:val="20"/>
          <w:lang w:val="de-DE"/>
        </w:rPr>
        <w:t>Stärkere emotionale Bindung (59 Prozent)</w:t>
      </w:r>
    </w:p>
    <w:p w14:paraId="3B194D51" w14:textId="77777777" w:rsidR="0072746C" w:rsidRPr="0072746C" w:rsidRDefault="0072746C" w:rsidP="00670277">
      <w:pPr>
        <w:pStyle w:val="Listenabsatz"/>
        <w:numPr>
          <w:ilvl w:val="1"/>
          <w:numId w:val="7"/>
        </w:numPr>
        <w:spacing w:before="240" w:after="0" w:line="240" w:lineRule="auto"/>
        <w:rPr>
          <w:rFonts w:ascii="Arial" w:hAnsi="Arial" w:cs="Arial"/>
          <w:sz w:val="20"/>
          <w:szCs w:val="20"/>
          <w:lang w:val="de-DE"/>
        </w:rPr>
      </w:pPr>
      <w:r w:rsidRPr="0072746C">
        <w:rPr>
          <w:rFonts w:ascii="Arial" w:hAnsi="Arial" w:cs="Arial"/>
          <w:sz w:val="20"/>
          <w:szCs w:val="20"/>
          <w:lang w:val="de-DE"/>
        </w:rPr>
        <w:t>Mehr Umsätze über traditionelle Kanäle (58 Prozent)</w:t>
      </w:r>
    </w:p>
    <w:p w14:paraId="54B7E362" w14:textId="77777777" w:rsidR="0072746C" w:rsidRPr="0072746C" w:rsidRDefault="0072746C" w:rsidP="00670277">
      <w:pPr>
        <w:pStyle w:val="Listenabsatz"/>
        <w:numPr>
          <w:ilvl w:val="1"/>
          <w:numId w:val="7"/>
        </w:numPr>
        <w:spacing w:before="240" w:after="0" w:line="240" w:lineRule="auto"/>
        <w:rPr>
          <w:rFonts w:ascii="Arial" w:hAnsi="Arial" w:cs="Arial"/>
          <w:sz w:val="20"/>
          <w:szCs w:val="20"/>
          <w:lang w:val="de-DE"/>
        </w:rPr>
      </w:pPr>
      <w:r w:rsidRPr="0072746C">
        <w:rPr>
          <w:rFonts w:ascii="Arial" w:hAnsi="Arial" w:cs="Arial"/>
          <w:sz w:val="20"/>
          <w:szCs w:val="20"/>
          <w:lang w:val="de-DE"/>
        </w:rPr>
        <w:t>Höhere Gewinnspannen (53 Prozent)</w:t>
      </w:r>
    </w:p>
    <w:p w14:paraId="2D9B00F7" w14:textId="77777777" w:rsidR="0072746C" w:rsidRPr="0072746C" w:rsidRDefault="0072746C" w:rsidP="00670277">
      <w:pPr>
        <w:pStyle w:val="Listenabsatz"/>
        <w:numPr>
          <w:ilvl w:val="1"/>
          <w:numId w:val="7"/>
        </w:numPr>
        <w:spacing w:before="240" w:after="0" w:line="240" w:lineRule="auto"/>
        <w:rPr>
          <w:rFonts w:ascii="Arial" w:hAnsi="Arial" w:cs="Arial"/>
          <w:sz w:val="20"/>
          <w:szCs w:val="20"/>
          <w:lang w:val="de-DE"/>
        </w:rPr>
      </w:pPr>
      <w:r w:rsidRPr="0072746C">
        <w:rPr>
          <w:rFonts w:ascii="Arial" w:hAnsi="Arial" w:cs="Arial"/>
          <w:sz w:val="20"/>
          <w:szCs w:val="20"/>
          <w:lang w:val="de-DE"/>
        </w:rPr>
        <w:t>Erhöhte Kundendurchdringung (38 Prozent)</w:t>
      </w:r>
    </w:p>
    <w:p w14:paraId="2E80DFD2" w14:textId="77777777" w:rsidR="0072746C" w:rsidRPr="0072746C" w:rsidRDefault="0072746C" w:rsidP="00670277">
      <w:pPr>
        <w:pStyle w:val="Listenabsatz"/>
        <w:spacing w:before="240" w:after="0" w:line="240" w:lineRule="auto"/>
        <w:rPr>
          <w:rFonts w:ascii="Arial" w:hAnsi="Arial" w:cs="Arial"/>
          <w:sz w:val="20"/>
          <w:szCs w:val="20"/>
          <w:lang w:val="de-DE"/>
        </w:rPr>
      </w:pPr>
    </w:p>
    <w:p w14:paraId="211737D5" w14:textId="77777777" w:rsidR="0072746C" w:rsidRPr="0072746C" w:rsidRDefault="0072746C" w:rsidP="00670277">
      <w:pPr>
        <w:rPr>
          <w:rFonts w:ascii="Arial" w:hAnsi="Arial" w:cs="Arial"/>
          <w:b/>
          <w:bCs/>
          <w:sz w:val="20"/>
          <w:szCs w:val="20"/>
          <w:lang w:val="de-DE"/>
        </w:rPr>
      </w:pPr>
      <w:r w:rsidRPr="0072746C">
        <w:rPr>
          <w:rFonts w:ascii="Arial" w:hAnsi="Arial" w:cs="Arial"/>
          <w:b/>
          <w:bCs/>
          <w:sz w:val="20"/>
          <w:szCs w:val="20"/>
          <w:lang w:val="de-DE"/>
        </w:rPr>
        <w:t>4) Die größten KI-Herausforderungen bei der Implementierung personalisierter proaktiver Dienste</w:t>
      </w:r>
    </w:p>
    <w:p w14:paraId="12C5B73B" w14:textId="77777777" w:rsidR="0072746C" w:rsidRPr="0072746C" w:rsidRDefault="0072746C" w:rsidP="00670277">
      <w:pPr>
        <w:rPr>
          <w:rFonts w:ascii="Arial" w:hAnsi="Arial" w:cs="Arial"/>
          <w:sz w:val="20"/>
          <w:szCs w:val="20"/>
          <w:lang w:val="de-DE"/>
        </w:rPr>
      </w:pPr>
      <w:r w:rsidRPr="0072746C">
        <w:rPr>
          <w:rFonts w:ascii="Arial" w:hAnsi="Arial" w:cs="Arial"/>
          <w:sz w:val="20"/>
          <w:szCs w:val="20"/>
          <w:lang w:val="de-DE"/>
        </w:rPr>
        <w:t>Finanzdienstleister berichten von Herausforderungen bei der KI-Implementierung, weil sie auch Änderungen auf der Fachseite erfordert. Die größten Herausforderungen für den Einsatz von KI zur Bereitstellung von individuellen Services- sind:</w:t>
      </w:r>
    </w:p>
    <w:p w14:paraId="46130589" w14:textId="77777777" w:rsidR="0072746C" w:rsidRPr="0072746C" w:rsidRDefault="0072746C" w:rsidP="00670277">
      <w:pPr>
        <w:pStyle w:val="Listenabsatz"/>
        <w:numPr>
          <w:ilvl w:val="1"/>
          <w:numId w:val="7"/>
        </w:numPr>
        <w:spacing w:before="240" w:after="0" w:line="240" w:lineRule="auto"/>
        <w:rPr>
          <w:rFonts w:ascii="Arial" w:hAnsi="Arial" w:cs="Arial"/>
          <w:sz w:val="20"/>
          <w:szCs w:val="20"/>
          <w:lang w:val="de-DE"/>
        </w:rPr>
      </w:pPr>
      <w:r w:rsidRPr="0072746C">
        <w:rPr>
          <w:rFonts w:ascii="Arial" w:hAnsi="Arial" w:cs="Arial"/>
          <w:sz w:val="20"/>
          <w:szCs w:val="20"/>
          <w:lang w:val="de-DE"/>
        </w:rPr>
        <w:t>Technologie (55 Prozent)</w:t>
      </w:r>
    </w:p>
    <w:p w14:paraId="62C82DF6" w14:textId="77777777" w:rsidR="0072746C" w:rsidRPr="0072746C" w:rsidRDefault="0072746C" w:rsidP="00670277">
      <w:pPr>
        <w:pStyle w:val="Listenabsatz"/>
        <w:numPr>
          <w:ilvl w:val="1"/>
          <w:numId w:val="7"/>
        </w:numPr>
        <w:spacing w:before="240" w:after="0" w:line="240" w:lineRule="auto"/>
        <w:rPr>
          <w:rFonts w:ascii="Arial" w:hAnsi="Arial" w:cs="Arial"/>
          <w:sz w:val="20"/>
          <w:szCs w:val="20"/>
          <w:lang w:val="de-DE"/>
        </w:rPr>
      </w:pPr>
      <w:r w:rsidRPr="0072746C">
        <w:rPr>
          <w:rFonts w:ascii="Arial" w:hAnsi="Arial" w:cs="Arial"/>
          <w:sz w:val="20"/>
          <w:szCs w:val="20"/>
          <w:lang w:val="de-DE"/>
        </w:rPr>
        <w:t>Schaffung einer neuen Startup-Kultur in einem etablierten Unternehmen (51 Prozent)</w:t>
      </w:r>
    </w:p>
    <w:p w14:paraId="3498245D" w14:textId="77777777" w:rsidR="0072746C" w:rsidRPr="0072746C" w:rsidRDefault="0072746C" w:rsidP="00670277">
      <w:pPr>
        <w:pStyle w:val="Listenabsatz"/>
        <w:numPr>
          <w:ilvl w:val="1"/>
          <w:numId w:val="7"/>
        </w:numPr>
        <w:spacing w:before="240" w:after="0" w:line="240" w:lineRule="auto"/>
        <w:rPr>
          <w:rFonts w:ascii="Arial" w:hAnsi="Arial" w:cs="Arial"/>
          <w:sz w:val="20"/>
          <w:szCs w:val="20"/>
          <w:lang w:val="de-DE"/>
        </w:rPr>
      </w:pPr>
      <w:r w:rsidRPr="0072746C">
        <w:rPr>
          <w:rFonts w:ascii="Arial" w:hAnsi="Arial" w:cs="Arial"/>
          <w:sz w:val="20"/>
          <w:szCs w:val="20"/>
          <w:lang w:val="de-DE"/>
        </w:rPr>
        <w:t>Organisatorische/Qualifikations-Veränderungen (43 Prozent)</w:t>
      </w:r>
    </w:p>
    <w:p w14:paraId="4BB7D023" w14:textId="77777777" w:rsidR="0072746C" w:rsidRPr="0072746C" w:rsidRDefault="0072746C" w:rsidP="00670277">
      <w:pPr>
        <w:pStyle w:val="Listenabsatz"/>
        <w:numPr>
          <w:ilvl w:val="1"/>
          <w:numId w:val="7"/>
        </w:numPr>
        <w:spacing w:before="240" w:after="0" w:line="240" w:lineRule="auto"/>
        <w:rPr>
          <w:rFonts w:ascii="Arial" w:hAnsi="Arial" w:cs="Arial"/>
          <w:sz w:val="20"/>
          <w:szCs w:val="20"/>
          <w:lang w:val="de-DE"/>
        </w:rPr>
      </w:pPr>
      <w:r w:rsidRPr="0072746C">
        <w:rPr>
          <w:rFonts w:ascii="Arial" w:hAnsi="Arial" w:cs="Arial"/>
          <w:sz w:val="20"/>
          <w:szCs w:val="20"/>
          <w:lang w:val="de-DE"/>
        </w:rPr>
        <w:t>Verständnis der zu beantwortenden fachlichen Fragen (35 Prozent)</w:t>
      </w:r>
    </w:p>
    <w:p w14:paraId="65B8AC13" w14:textId="77777777" w:rsidR="0072746C" w:rsidRPr="0072746C" w:rsidRDefault="0072746C" w:rsidP="00670277">
      <w:pPr>
        <w:pStyle w:val="Listenabsatz"/>
        <w:numPr>
          <w:ilvl w:val="1"/>
          <w:numId w:val="7"/>
        </w:numPr>
        <w:spacing w:before="240" w:after="0" w:line="240" w:lineRule="auto"/>
        <w:rPr>
          <w:rFonts w:ascii="Arial" w:hAnsi="Arial" w:cs="Arial"/>
          <w:sz w:val="20"/>
          <w:szCs w:val="20"/>
          <w:lang w:val="de-DE"/>
        </w:rPr>
      </w:pPr>
      <w:r w:rsidRPr="0072746C">
        <w:rPr>
          <w:rFonts w:ascii="Arial" w:hAnsi="Arial" w:cs="Arial"/>
          <w:sz w:val="20"/>
          <w:szCs w:val="20"/>
          <w:lang w:val="de-DE"/>
        </w:rPr>
        <w:t>Management-Unterstützung (35 Prozent)</w:t>
      </w:r>
    </w:p>
    <w:p w14:paraId="78AE3B2D" w14:textId="77777777" w:rsidR="0072746C" w:rsidRPr="0072746C" w:rsidRDefault="0072746C" w:rsidP="00670277">
      <w:pPr>
        <w:pStyle w:val="Listenabsatz"/>
        <w:numPr>
          <w:ilvl w:val="1"/>
          <w:numId w:val="7"/>
        </w:numPr>
        <w:spacing w:before="240" w:after="0" w:line="240" w:lineRule="auto"/>
        <w:rPr>
          <w:rFonts w:ascii="Arial" w:hAnsi="Arial" w:cs="Arial"/>
          <w:sz w:val="20"/>
          <w:szCs w:val="20"/>
          <w:lang w:val="de-DE"/>
        </w:rPr>
      </w:pPr>
      <w:r w:rsidRPr="0072746C">
        <w:rPr>
          <w:rFonts w:ascii="Arial" w:hAnsi="Arial" w:cs="Arial"/>
          <w:sz w:val="20"/>
          <w:szCs w:val="20"/>
          <w:lang w:val="de-DE"/>
        </w:rPr>
        <w:t>Aufbau von Partnerschaften und Allianzen (30 Prozent)</w:t>
      </w:r>
    </w:p>
    <w:p w14:paraId="4F212B3A" w14:textId="77777777" w:rsidR="0072746C" w:rsidRPr="0072746C" w:rsidRDefault="0072746C" w:rsidP="00670277">
      <w:pPr>
        <w:pStyle w:val="Listenabsatz"/>
        <w:numPr>
          <w:ilvl w:val="1"/>
          <w:numId w:val="7"/>
        </w:numPr>
        <w:spacing w:before="240" w:after="0" w:line="240" w:lineRule="auto"/>
        <w:rPr>
          <w:rFonts w:ascii="Arial" w:hAnsi="Arial" w:cs="Arial"/>
          <w:sz w:val="20"/>
          <w:szCs w:val="20"/>
          <w:lang w:val="de-DE"/>
        </w:rPr>
      </w:pPr>
      <w:r w:rsidRPr="0072746C">
        <w:rPr>
          <w:rFonts w:ascii="Arial" w:hAnsi="Arial" w:cs="Arial"/>
          <w:sz w:val="20"/>
          <w:szCs w:val="20"/>
          <w:lang w:val="de-DE"/>
        </w:rPr>
        <w:t>Daten (30 Prozent)</w:t>
      </w:r>
    </w:p>
    <w:p w14:paraId="46842FE7" w14:textId="77777777" w:rsidR="0072746C" w:rsidRPr="0072746C" w:rsidRDefault="0072746C" w:rsidP="00670277">
      <w:pPr>
        <w:pStyle w:val="Listenabsatz"/>
        <w:numPr>
          <w:ilvl w:val="1"/>
          <w:numId w:val="7"/>
        </w:numPr>
        <w:spacing w:before="240" w:after="0" w:line="240" w:lineRule="auto"/>
        <w:rPr>
          <w:rFonts w:ascii="Arial" w:hAnsi="Arial" w:cs="Arial"/>
          <w:sz w:val="20"/>
          <w:szCs w:val="20"/>
          <w:lang w:val="de-DE"/>
        </w:rPr>
      </w:pPr>
      <w:r w:rsidRPr="0072746C">
        <w:rPr>
          <w:rFonts w:ascii="Arial" w:hAnsi="Arial" w:cs="Arial"/>
          <w:sz w:val="20"/>
          <w:szCs w:val="20"/>
          <w:lang w:val="de-DE"/>
        </w:rPr>
        <w:t>Rechtfertigung des ROI (22 Prozent)</w:t>
      </w:r>
    </w:p>
    <w:p w14:paraId="582E96F8" w14:textId="77777777" w:rsidR="0072746C" w:rsidRPr="0072746C" w:rsidRDefault="0072746C" w:rsidP="00670277">
      <w:pPr>
        <w:rPr>
          <w:rFonts w:ascii="Arial" w:hAnsi="Arial" w:cs="Arial"/>
          <w:sz w:val="20"/>
          <w:szCs w:val="20"/>
          <w:lang w:val="de-DE"/>
        </w:rPr>
      </w:pPr>
    </w:p>
    <w:p w14:paraId="0E629112" w14:textId="34326096" w:rsidR="0072746C" w:rsidRPr="0072746C" w:rsidRDefault="0072746C" w:rsidP="00670277">
      <w:pPr>
        <w:rPr>
          <w:rFonts w:ascii="Arial" w:hAnsi="Arial" w:cs="Arial"/>
          <w:sz w:val="20"/>
          <w:szCs w:val="20"/>
          <w:lang w:val="de-DE"/>
        </w:rPr>
      </w:pPr>
      <w:r w:rsidRPr="0072746C">
        <w:rPr>
          <w:rFonts w:ascii="Arial" w:hAnsi="Arial" w:cs="Arial"/>
          <w:sz w:val="20"/>
          <w:szCs w:val="20"/>
          <w:lang w:val="de-DE"/>
        </w:rPr>
        <w:t xml:space="preserve">„Der nächste Schritt auf dem Weg zur echten digitalen Bank der Zukunft ist der verstärkte Einsatz von KI und anderen digitalen Technologien, um das Leben jedes einzelnen </w:t>
      </w:r>
      <w:proofErr w:type="spellStart"/>
      <w:r w:rsidRPr="0072746C">
        <w:rPr>
          <w:rFonts w:ascii="Arial" w:hAnsi="Arial" w:cs="Arial"/>
          <w:sz w:val="20"/>
          <w:szCs w:val="20"/>
          <w:lang w:val="de-DE"/>
        </w:rPr>
        <w:t>Kundens</w:t>
      </w:r>
      <w:proofErr w:type="spellEnd"/>
      <w:r w:rsidRPr="0072746C">
        <w:rPr>
          <w:rFonts w:ascii="Arial" w:hAnsi="Arial" w:cs="Arial"/>
          <w:sz w:val="20"/>
          <w:szCs w:val="20"/>
          <w:lang w:val="de-DE"/>
        </w:rPr>
        <w:t xml:space="preserve"> zu unterstützen“, sagt </w:t>
      </w:r>
      <w:proofErr w:type="spellStart"/>
      <w:r w:rsidRPr="0072746C">
        <w:rPr>
          <w:rFonts w:ascii="Arial" w:hAnsi="Arial" w:cs="Arial"/>
          <w:sz w:val="20"/>
          <w:szCs w:val="20"/>
          <w:lang w:val="de-DE"/>
        </w:rPr>
        <w:t>Kaz</w:t>
      </w:r>
      <w:proofErr w:type="spellEnd"/>
      <w:r w:rsidRPr="0072746C">
        <w:rPr>
          <w:rFonts w:ascii="Arial" w:hAnsi="Arial" w:cs="Arial"/>
          <w:sz w:val="20"/>
          <w:szCs w:val="20"/>
          <w:lang w:val="de-DE"/>
        </w:rPr>
        <w:t xml:space="preserve"> </w:t>
      </w:r>
      <w:proofErr w:type="spellStart"/>
      <w:r w:rsidRPr="0072746C">
        <w:rPr>
          <w:rFonts w:ascii="Arial" w:hAnsi="Arial" w:cs="Arial"/>
          <w:sz w:val="20"/>
          <w:szCs w:val="20"/>
          <w:lang w:val="de-DE"/>
        </w:rPr>
        <w:t>Nishihata</w:t>
      </w:r>
      <w:proofErr w:type="spellEnd"/>
      <w:r w:rsidRPr="0072746C">
        <w:rPr>
          <w:rFonts w:ascii="Arial" w:hAnsi="Arial" w:cs="Arial"/>
          <w:sz w:val="20"/>
          <w:szCs w:val="20"/>
          <w:lang w:val="de-DE"/>
        </w:rPr>
        <w:t xml:space="preserve">, Executive </w:t>
      </w:r>
      <w:proofErr w:type="spellStart"/>
      <w:r w:rsidRPr="0072746C">
        <w:rPr>
          <w:rFonts w:ascii="Arial" w:hAnsi="Arial" w:cs="Arial"/>
          <w:sz w:val="20"/>
          <w:szCs w:val="20"/>
          <w:lang w:val="de-DE"/>
        </w:rPr>
        <w:t>Vice</w:t>
      </w:r>
      <w:proofErr w:type="spellEnd"/>
      <w:r w:rsidRPr="0072746C">
        <w:rPr>
          <w:rFonts w:ascii="Arial" w:hAnsi="Arial" w:cs="Arial"/>
          <w:sz w:val="20"/>
          <w:szCs w:val="20"/>
          <w:lang w:val="de-DE"/>
        </w:rPr>
        <w:t xml:space="preserve"> </w:t>
      </w:r>
      <w:proofErr w:type="spellStart"/>
      <w:r w:rsidRPr="0072746C">
        <w:rPr>
          <w:rFonts w:ascii="Arial" w:hAnsi="Arial" w:cs="Arial"/>
          <w:sz w:val="20"/>
          <w:szCs w:val="20"/>
          <w:lang w:val="de-DE"/>
        </w:rPr>
        <w:t>President</w:t>
      </w:r>
      <w:proofErr w:type="spellEnd"/>
      <w:r w:rsidRPr="0072746C">
        <w:rPr>
          <w:rFonts w:ascii="Arial" w:hAnsi="Arial" w:cs="Arial"/>
          <w:sz w:val="20"/>
          <w:szCs w:val="20"/>
          <w:lang w:val="de-DE"/>
        </w:rPr>
        <w:t>, NTT DATA. „Finanzinstitute auf der ganzen Welt werden sich auf KI, Big-Data-Analysen und Rechenleistung ebenso konzentrieren müssen wie auf Initiativen für organisatorische Veränderungen und strategische Partnerschaften, um die Bedürfnisse der Kunden zu erfüllen und sich wirklich zu differenzieren."</w:t>
      </w:r>
    </w:p>
    <w:p w14:paraId="7664255F" w14:textId="77777777" w:rsidR="0072746C" w:rsidRPr="0072746C" w:rsidRDefault="0072746C" w:rsidP="00670277">
      <w:pPr>
        <w:rPr>
          <w:rFonts w:ascii="Arial" w:hAnsi="Arial" w:cs="Arial"/>
          <w:sz w:val="20"/>
          <w:szCs w:val="20"/>
          <w:lang w:val="de-DE"/>
        </w:rPr>
      </w:pPr>
    </w:p>
    <w:p w14:paraId="722C92C8" w14:textId="4FF18503" w:rsidR="004B1415" w:rsidRPr="00670277" w:rsidRDefault="0072746C" w:rsidP="00670277">
      <w:pPr>
        <w:rPr>
          <w:rFonts w:ascii="Arial" w:hAnsi="Arial" w:cs="Arial"/>
          <w:sz w:val="20"/>
          <w:szCs w:val="20"/>
          <w:u w:val="single"/>
        </w:rPr>
      </w:pPr>
      <w:r w:rsidRPr="0072746C">
        <w:rPr>
          <w:rFonts w:ascii="Arial" w:hAnsi="Arial" w:cs="Arial"/>
          <w:sz w:val="20"/>
          <w:szCs w:val="20"/>
          <w:lang w:val="de-DE"/>
        </w:rPr>
        <w:t xml:space="preserve">Im Rahmen der Studie befragte NTT DATA im Dezember 2020 4.807 Verbraucher und 476 Führungskräfte aus den Bereichen Bankwesen, Brokerage, Kapitalmarkt, Vermögensverwaltung sowie Kartengeschäft und Zahlungsverkehr in den USA, Großbritannien, Deutschland, Spanien, Italien, Japan, Brasilien und Mexiko. Die Kernfrage dabei: Wie kann KI Finanzinstitute in die Lage versetzen, in einer digitalen Welt Kunden zu gewinnen und zu binden? </w:t>
      </w:r>
      <w:r w:rsidR="00AF2D6F" w:rsidRPr="00AF2D6F">
        <w:rPr>
          <w:rFonts w:ascii="Arial" w:hAnsi="Arial" w:cs="Arial"/>
          <w:sz w:val="20"/>
          <w:szCs w:val="20"/>
          <w:lang w:val="en-US"/>
        </w:rPr>
        <w:t>M</w:t>
      </w:r>
      <w:proofErr w:type="spellStart"/>
      <w:r w:rsidRPr="0072746C">
        <w:rPr>
          <w:rFonts w:ascii="Arial" w:hAnsi="Arial" w:cs="Arial"/>
          <w:sz w:val="20"/>
          <w:szCs w:val="20"/>
        </w:rPr>
        <w:t>ehr</w:t>
      </w:r>
      <w:proofErr w:type="spellEnd"/>
      <w:r w:rsidR="004B1415">
        <w:rPr>
          <w:rFonts w:ascii="Arial" w:hAnsi="Arial" w:cs="Arial"/>
          <w:sz w:val="20"/>
          <w:szCs w:val="20"/>
        </w:rPr>
        <w:t xml:space="preserve"> </w:t>
      </w:r>
      <w:proofErr w:type="spellStart"/>
      <w:r w:rsidR="004B1415">
        <w:rPr>
          <w:rFonts w:ascii="Arial" w:hAnsi="Arial" w:cs="Arial"/>
          <w:sz w:val="20"/>
          <w:szCs w:val="20"/>
        </w:rPr>
        <w:t>über</w:t>
      </w:r>
      <w:proofErr w:type="spellEnd"/>
      <w:r w:rsidR="004B1415">
        <w:rPr>
          <w:rFonts w:ascii="Arial" w:hAnsi="Arial" w:cs="Arial"/>
          <w:sz w:val="20"/>
          <w:szCs w:val="20"/>
        </w:rPr>
        <w:t xml:space="preserve"> die </w:t>
      </w:r>
      <w:proofErr w:type="spellStart"/>
      <w:r w:rsidR="004B1415">
        <w:rPr>
          <w:rFonts w:ascii="Arial" w:hAnsi="Arial" w:cs="Arial"/>
          <w:sz w:val="20"/>
          <w:szCs w:val="20"/>
        </w:rPr>
        <w:t>Ergebnisse</w:t>
      </w:r>
      <w:proofErr w:type="spellEnd"/>
      <w:r w:rsidR="004B1415">
        <w:rPr>
          <w:rFonts w:ascii="Arial" w:hAnsi="Arial" w:cs="Arial"/>
          <w:sz w:val="20"/>
          <w:szCs w:val="20"/>
        </w:rPr>
        <w:t xml:space="preserve"> der </w:t>
      </w:r>
      <w:proofErr w:type="spellStart"/>
      <w:r w:rsidR="004B1415">
        <w:rPr>
          <w:rFonts w:ascii="Arial" w:hAnsi="Arial" w:cs="Arial"/>
          <w:sz w:val="20"/>
          <w:szCs w:val="20"/>
        </w:rPr>
        <w:t>Stud</w:t>
      </w:r>
      <w:r w:rsidR="004B1415" w:rsidRPr="00670277">
        <w:rPr>
          <w:rFonts w:ascii="Arial" w:hAnsi="Arial" w:cs="Arial"/>
          <w:sz w:val="20"/>
          <w:szCs w:val="20"/>
        </w:rPr>
        <w:t>ie</w:t>
      </w:r>
      <w:proofErr w:type="spellEnd"/>
      <w:r w:rsidR="00E75C8A">
        <w:rPr>
          <w:rFonts w:ascii="Arial" w:hAnsi="Arial" w:cs="Arial"/>
          <w:sz w:val="20"/>
          <w:szCs w:val="20"/>
        </w:rPr>
        <w:t xml:space="preserve">: </w:t>
      </w:r>
      <w:hyperlink r:id="rId8" w:history="1">
        <w:r w:rsidR="00570EFB" w:rsidRPr="000B67DE">
          <w:rPr>
            <w:rStyle w:val="Hyperlink"/>
            <w:rFonts w:ascii="Arial" w:hAnsi="Arial" w:cs="Arial"/>
            <w:sz w:val="20"/>
            <w:szCs w:val="20"/>
          </w:rPr>
          <w:t>“Get Personal: Banking on AI to Help Customers Reach Their Hopes and Dreams”</w:t>
        </w:r>
      </w:hyperlink>
      <w:bookmarkStart w:id="1" w:name="_GoBack"/>
      <w:bookmarkEnd w:id="1"/>
    </w:p>
    <w:p w14:paraId="50F5F69F" w14:textId="77777777" w:rsidR="004B1415" w:rsidRDefault="004B1415" w:rsidP="00670277">
      <w:pPr>
        <w:rPr>
          <w:rFonts w:ascii="Arial" w:hAnsi="Arial" w:cs="Arial"/>
          <w:sz w:val="20"/>
          <w:szCs w:val="20"/>
        </w:rPr>
      </w:pPr>
    </w:p>
    <w:p w14:paraId="5AFABC18" w14:textId="77777777" w:rsidR="00D35710" w:rsidRPr="0072746C" w:rsidRDefault="00D35710" w:rsidP="00670277">
      <w:pPr>
        <w:rPr>
          <w:rFonts w:ascii="Arial" w:eastAsia="DengXian" w:hAnsi="Arial" w:cs="Arial"/>
          <w:sz w:val="22"/>
          <w:szCs w:val="22"/>
          <w:lang w:val="en-US"/>
        </w:rPr>
      </w:pPr>
    </w:p>
    <w:p w14:paraId="4A872E10" w14:textId="368E3C92" w:rsidR="00845677" w:rsidRDefault="00634EE4" w:rsidP="00670277">
      <w:pPr>
        <w:rPr>
          <w:rFonts w:ascii="Arial" w:hAnsi="Arial" w:cs="Arial"/>
          <w:b/>
          <w:bCs/>
          <w:sz w:val="22"/>
          <w:szCs w:val="22"/>
          <w:lang w:val="de-AT"/>
        </w:rPr>
      </w:pPr>
      <w:r w:rsidRPr="00634EE4">
        <w:rPr>
          <w:rFonts w:ascii="Arial" w:hAnsi="Arial" w:cs="Arial"/>
          <w:b/>
          <w:bCs/>
          <w:sz w:val="22"/>
          <w:szCs w:val="22"/>
          <w:lang w:val="de-AT"/>
        </w:rPr>
        <w:t>Über</w:t>
      </w:r>
      <w:r w:rsidR="00845677" w:rsidRPr="00634EE4">
        <w:rPr>
          <w:rFonts w:ascii="Arial" w:hAnsi="Arial" w:cs="Arial"/>
          <w:b/>
          <w:bCs/>
          <w:sz w:val="22"/>
          <w:szCs w:val="22"/>
          <w:lang w:val="de-AT"/>
        </w:rPr>
        <w:t xml:space="preserve"> NTT DATA</w:t>
      </w:r>
    </w:p>
    <w:p w14:paraId="12E22D5A" w14:textId="77777777" w:rsidR="00634EE4" w:rsidRPr="00634EE4" w:rsidRDefault="00634EE4" w:rsidP="00670277">
      <w:pPr>
        <w:rPr>
          <w:rFonts w:ascii="Arial" w:hAnsi="Arial" w:cs="Arial"/>
          <w:b/>
          <w:bCs/>
          <w:sz w:val="22"/>
          <w:szCs w:val="22"/>
          <w:lang w:val="de-AT"/>
        </w:rPr>
      </w:pPr>
    </w:p>
    <w:p w14:paraId="01381404" w14:textId="142EB977" w:rsidR="00346FF1" w:rsidRPr="00634EE4" w:rsidRDefault="00634EE4" w:rsidP="00670277">
      <w:pPr>
        <w:pStyle w:val="StandardWeb"/>
        <w:spacing w:before="0" w:beforeAutospacing="0" w:after="0" w:afterAutospacing="0"/>
        <w:ind w:right="-1"/>
        <w:rPr>
          <w:rFonts w:ascii="Arial" w:eastAsia="DengXian" w:hAnsi="Arial" w:cs="Arial"/>
          <w:sz w:val="20"/>
          <w:szCs w:val="20"/>
        </w:rPr>
      </w:pPr>
      <w:r w:rsidRPr="000F0622">
        <w:rPr>
          <w:rFonts w:ascii="Arial" w:eastAsiaTheme="minorHAnsi" w:hAnsi="Arial" w:cs="Arial"/>
          <w:color w:val="000000" w:themeColor="text1"/>
          <w:sz w:val="20"/>
          <w:szCs w:val="22"/>
          <w:lang w:val="de-DE" w:eastAsia="en-US"/>
        </w:rPr>
        <w:t xml:space="preserve">NTT DATA – ein Teil der NTT Group – ist </w:t>
      </w:r>
      <w:proofErr w:type="spellStart"/>
      <w:r w:rsidRPr="000F0622">
        <w:rPr>
          <w:rFonts w:ascii="Arial" w:eastAsiaTheme="minorHAnsi" w:hAnsi="Arial" w:cs="Arial"/>
          <w:color w:val="000000" w:themeColor="text1"/>
          <w:sz w:val="20"/>
          <w:szCs w:val="22"/>
          <w:lang w:val="de-DE" w:eastAsia="en-US"/>
        </w:rPr>
        <w:t>Trusted</w:t>
      </w:r>
      <w:proofErr w:type="spellEnd"/>
      <w:r w:rsidRPr="000F0622">
        <w:rPr>
          <w:rFonts w:ascii="Arial" w:eastAsiaTheme="minorHAnsi" w:hAnsi="Arial" w:cs="Arial"/>
          <w:color w:val="000000" w:themeColor="text1"/>
          <w:sz w:val="20"/>
          <w:szCs w:val="22"/>
          <w:lang w:val="de-DE" w:eastAsia="en-US"/>
        </w:rPr>
        <w:t xml:space="preserve"> Global Innovator von Business- und IT-Lösungen mit Hauptsitz in Tokio. Wir unterstützen unsere Kunden bei ihrer Transformation durch Consulting, Branchenlösungen, Business </w:t>
      </w:r>
      <w:proofErr w:type="spellStart"/>
      <w:r w:rsidRPr="000F0622">
        <w:rPr>
          <w:rFonts w:ascii="Arial" w:eastAsiaTheme="minorHAnsi" w:hAnsi="Arial" w:cs="Arial"/>
          <w:color w:val="000000" w:themeColor="text1"/>
          <w:sz w:val="20"/>
          <w:szCs w:val="22"/>
          <w:lang w:val="de-DE" w:eastAsia="en-US"/>
        </w:rPr>
        <w:t>Process</w:t>
      </w:r>
      <w:proofErr w:type="spellEnd"/>
      <w:r w:rsidRPr="000F0622">
        <w:rPr>
          <w:rFonts w:ascii="Arial" w:eastAsiaTheme="minorHAnsi" w:hAnsi="Arial" w:cs="Arial"/>
          <w:color w:val="000000" w:themeColor="text1"/>
          <w:sz w:val="20"/>
          <w:szCs w:val="22"/>
          <w:lang w:val="de-DE" w:eastAsia="en-US"/>
        </w:rPr>
        <w:t xml:space="preserve"> Services, </w:t>
      </w:r>
      <w:r>
        <w:rPr>
          <w:rFonts w:ascii="Arial" w:eastAsiaTheme="minorHAnsi" w:hAnsi="Arial" w:cs="Arial"/>
          <w:color w:val="000000" w:themeColor="text1"/>
          <w:sz w:val="20"/>
          <w:szCs w:val="22"/>
          <w:lang w:val="de-DE" w:eastAsia="en-US"/>
        </w:rPr>
        <w:t xml:space="preserve">Digital- und </w:t>
      </w:r>
      <w:r w:rsidRPr="000F0622">
        <w:rPr>
          <w:rFonts w:ascii="Arial" w:eastAsiaTheme="minorHAnsi" w:hAnsi="Arial" w:cs="Arial"/>
          <w:color w:val="000000" w:themeColor="text1"/>
          <w:sz w:val="20"/>
          <w:szCs w:val="22"/>
          <w:lang w:val="de-DE" w:eastAsia="en-US"/>
        </w:rPr>
        <w:t xml:space="preserve">IT-Modernisierung und </w:t>
      </w:r>
      <w:proofErr w:type="spellStart"/>
      <w:r w:rsidRPr="000F0622">
        <w:rPr>
          <w:rFonts w:ascii="Arial" w:eastAsiaTheme="minorHAnsi" w:hAnsi="Arial" w:cs="Arial"/>
          <w:color w:val="000000" w:themeColor="text1"/>
          <w:sz w:val="20"/>
          <w:szCs w:val="22"/>
          <w:lang w:val="de-DE" w:eastAsia="en-US"/>
        </w:rPr>
        <w:t>Managed</w:t>
      </w:r>
      <w:proofErr w:type="spellEnd"/>
      <w:r w:rsidRPr="000F0622">
        <w:rPr>
          <w:rFonts w:ascii="Arial" w:eastAsiaTheme="minorHAnsi" w:hAnsi="Arial" w:cs="Arial"/>
          <w:color w:val="000000" w:themeColor="text1"/>
          <w:sz w:val="20"/>
          <w:szCs w:val="22"/>
          <w:lang w:val="de-DE" w:eastAsia="en-US"/>
        </w:rPr>
        <w:t xml:space="preserve"> Services. Mit NTT DATA können Kunden und die Gesellschaft selbstbewusst in die digitale Zukunft gehen. Wir setzen u</w:t>
      </w:r>
      <w:r w:rsidRPr="00634EE4">
        <w:rPr>
          <w:rFonts w:ascii="Arial" w:eastAsiaTheme="minorHAnsi" w:hAnsi="Arial" w:cs="Arial"/>
          <w:color w:val="000000" w:themeColor="text1"/>
          <w:sz w:val="20"/>
          <w:szCs w:val="20"/>
          <w:lang w:val="de-DE" w:eastAsia="en-US"/>
        </w:rPr>
        <w:t xml:space="preserve">ns für den langfristigen Erfolg unserer Kunden ein und kombinieren globale Präsenz mit lokaler Kundenbetreuung in über 50 Ländern. Weitere Informationen finden Sie unter </w:t>
      </w:r>
      <w:hyperlink r:id="rId9" w:history="1">
        <w:r w:rsidR="00845677" w:rsidRPr="00634EE4">
          <w:rPr>
            <w:rStyle w:val="Hyperlink"/>
            <w:rFonts w:ascii="Arial" w:hAnsi="Arial" w:cs="Arial"/>
            <w:sz w:val="20"/>
            <w:szCs w:val="20"/>
          </w:rPr>
          <w:t>nttdata.com.</w:t>
        </w:r>
      </w:hyperlink>
    </w:p>
    <w:p w14:paraId="01FC064D" w14:textId="78CADA84" w:rsidR="00D35710" w:rsidRPr="000916C9" w:rsidRDefault="00D35710" w:rsidP="00670277">
      <w:pPr>
        <w:rPr>
          <w:rFonts w:ascii="Arial" w:eastAsia="DengXian" w:hAnsi="Arial" w:cs="Arial"/>
          <w:sz w:val="20"/>
          <w:szCs w:val="20"/>
          <w:lang w:val="de-AT"/>
        </w:rPr>
      </w:pPr>
    </w:p>
    <w:p w14:paraId="02CECD1B" w14:textId="5BA51A6C" w:rsidR="00634EE4" w:rsidRPr="00634EE4" w:rsidRDefault="00634EE4" w:rsidP="00670277">
      <w:pPr>
        <w:pStyle w:val="StandardWeb"/>
        <w:spacing w:before="0" w:beforeAutospacing="0" w:after="0" w:afterAutospacing="0"/>
        <w:ind w:right="-1"/>
        <w:rPr>
          <w:rFonts w:ascii="Arial" w:eastAsiaTheme="minorHAnsi" w:hAnsi="Arial" w:cs="Arial"/>
          <w:color w:val="000000" w:themeColor="text1"/>
          <w:sz w:val="20"/>
          <w:szCs w:val="20"/>
          <w:lang w:val="de-DE" w:eastAsia="en-US"/>
        </w:rPr>
      </w:pPr>
      <w:r w:rsidRPr="00634EE4">
        <w:rPr>
          <w:rFonts w:ascii="Arial" w:eastAsiaTheme="minorHAnsi" w:hAnsi="Arial" w:cs="Arial"/>
          <w:color w:val="000000" w:themeColor="text1"/>
          <w:sz w:val="20"/>
          <w:szCs w:val="20"/>
          <w:lang w:val="de-DE" w:eastAsia="en-US"/>
        </w:rPr>
        <w:t xml:space="preserve">Deutschland unter </w:t>
      </w:r>
      <w:hyperlink r:id="rId10" w:history="1">
        <w:r w:rsidRPr="00634EE4">
          <w:rPr>
            <w:rStyle w:val="Hyperlink"/>
            <w:rFonts w:ascii="Arial" w:eastAsiaTheme="minorHAnsi" w:hAnsi="Arial" w:cs="Arial"/>
            <w:sz w:val="20"/>
            <w:szCs w:val="20"/>
            <w:lang w:val="de-DE" w:eastAsia="en-US"/>
          </w:rPr>
          <w:t>de.nttdata.com</w:t>
        </w:r>
      </w:hyperlink>
      <w:r w:rsidRPr="00634EE4">
        <w:rPr>
          <w:rFonts w:ascii="Arial" w:eastAsiaTheme="minorHAnsi" w:hAnsi="Arial" w:cs="Arial"/>
          <w:color w:val="000000" w:themeColor="text1"/>
          <w:sz w:val="20"/>
          <w:szCs w:val="20"/>
          <w:lang w:val="de-DE" w:eastAsia="en-US"/>
        </w:rPr>
        <w:br/>
        <w:t xml:space="preserve">Österreich unter </w:t>
      </w:r>
      <w:hyperlink r:id="rId11" w:history="1">
        <w:r w:rsidRPr="00634EE4">
          <w:rPr>
            <w:rStyle w:val="Hyperlink"/>
            <w:rFonts w:ascii="Arial" w:eastAsiaTheme="minorHAnsi" w:hAnsi="Arial" w:cs="Arial"/>
            <w:sz w:val="20"/>
            <w:szCs w:val="20"/>
            <w:lang w:val="de-DE" w:eastAsia="en-US"/>
          </w:rPr>
          <w:t>at.nttdata.com</w:t>
        </w:r>
      </w:hyperlink>
      <w:r w:rsidRPr="00634EE4">
        <w:rPr>
          <w:rFonts w:ascii="Arial" w:eastAsiaTheme="minorHAnsi" w:hAnsi="Arial" w:cs="Arial"/>
          <w:color w:val="000000" w:themeColor="text1"/>
          <w:sz w:val="20"/>
          <w:szCs w:val="20"/>
          <w:lang w:val="de-DE" w:eastAsia="en-US"/>
        </w:rPr>
        <w:br/>
        <w:t xml:space="preserve">Schweiz unter </w:t>
      </w:r>
      <w:hyperlink r:id="rId12" w:history="1">
        <w:r w:rsidRPr="00634EE4">
          <w:rPr>
            <w:rStyle w:val="Hyperlink"/>
            <w:rFonts w:ascii="Arial" w:eastAsiaTheme="minorHAnsi" w:hAnsi="Arial" w:cs="Arial"/>
            <w:sz w:val="20"/>
            <w:szCs w:val="20"/>
            <w:lang w:val="de-DE" w:eastAsia="en-US"/>
          </w:rPr>
          <w:t>ch.nttdata.com</w:t>
        </w:r>
      </w:hyperlink>
    </w:p>
    <w:p w14:paraId="192DF01E" w14:textId="1261739C" w:rsidR="00634EE4" w:rsidRPr="00634EE4" w:rsidRDefault="00634EE4" w:rsidP="00670277">
      <w:pPr>
        <w:rPr>
          <w:rFonts w:ascii="Arial" w:eastAsia="DengXian" w:hAnsi="Arial" w:cs="Arial"/>
          <w:sz w:val="20"/>
          <w:szCs w:val="20"/>
          <w:lang w:val="de-DE"/>
        </w:rPr>
      </w:pPr>
    </w:p>
    <w:p w14:paraId="3F9CF0CD" w14:textId="77777777" w:rsidR="00634EE4" w:rsidRPr="00634EE4" w:rsidRDefault="00634EE4" w:rsidP="00670277">
      <w:pPr>
        <w:rPr>
          <w:rFonts w:ascii="Arial" w:eastAsia="DengXian" w:hAnsi="Arial" w:cs="Arial"/>
          <w:sz w:val="20"/>
          <w:szCs w:val="20"/>
          <w:lang w:val="de-AT"/>
        </w:rPr>
      </w:pPr>
    </w:p>
    <w:p w14:paraId="61B4B7B8" w14:textId="49B58121" w:rsidR="00634EE4" w:rsidRPr="00634EE4" w:rsidRDefault="00634EE4" w:rsidP="00670277">
      <w:pPr>
        <w:rPr>
          <w:rFonts w:ascii="Arial" w:hAnsi="Arial" w:cs="Arial"/>
          <w:b/>
          <w:color w:val="000000" w:themeColor="text1"/>
          <w:sz w:val="20"/>
          <w:szCs w:val="20"/>
          <w:lang w:val="de-DE"/>
        </w:rPr>
      </w:pPr>
      <w:r w:rsidRPr="00634EE4">
        <w:rPr>
          <w:rFonts w:ascii="Arial" w:hAnsi="Arial" w:cs="Arial"/>
          <w:b/>
          <w:color w:val="000000" w:themeColor="text1"/>
          <w:sz w:val="20"/>
          <w:szCs w:val="20"/>
          <w:lang w:val="de-DE"/>
        </w:rPr>
        <w:t>Pressekontakt für Deutschland, Österreich und Schweiz:</w:t>
      </w:r>
    </w:p>
    <w:p w14:paraId="01829874" w14:textId="77777777" w:rsidR="00FB6B76" w:rsidRPr="00D65C5B" w:rsidRDefault="00FB6B76" w:rsidP="00670277">
      <w:pPr>
        <w:pStyle w:val="StandardWeb"/>
        <w:spacing w:before="0" w:beforeAutospacing="0" w:after="0" w:afterAutospacing="0"/>
        <w:ind w:right="1417"/>
        <w:rPr>
          <w:rFonts w:ascii="Arial" w:eastAsiaTheme="minorHAnsi" w:hAnsi="Arial" w:cs="Arial"/>
          <w:color w:val="000000" w:themeColor="text1"/>
          <w:sz w:val="20"/>
          <w:szCs w:val="20"/>
          <w:lang w:val="de-AT" w:eastAsia="en-US"/>
        </w:rPr>
      </w:pPr>
    </w:p>
    <w:p w14:paraId="6CF8EBA7" w14:textId="2C45816A" w:rsidR="00634EE4" w:rsidRPr="000916C9" w:rsidRDefault="00634EE4" w:rsidP="00670277">
      <w:pPr>
        <w:pStyle w:val="StandardWeb"/>
        <w:spacing w:before="0" w:beforeAutospacing="0" w:after="0" w:afterAutospacing="0"/>
        <w:ind w:right="1417"/>
        <w:rPr>
          <w:rFonts w:ascii="Arial" w:eastAsiaTheme="minorHAnsi" w:hAnsi="Arial" w:cs="Arial"/>
          <w:sz w:val="20"/>
          <w:szCs w:val="20"/>
          <w:lang w:val="de-AT" w:eastAsia="en-US"/>
        </w:rPr>
      </w:pPr>
      <w:r w:rsidRPr="000916C9">
        <w:rPr>
          <w:rFonts w:ascii="Arial" w:eastAsiaTheme="minorHAnsi" w:hAnsi="Arial" w:cs="Arial"/>
          <w:color w:val="000000" w:themeColor="text1"/>
          <w:sz w:val="20"/>
          <w:szCs w:val="20"/>
          <w:lang w:val="de-AT" w:eastAsia="en-US"/>
        </w:rPr>
        <w:t xml:space="preserve">NTT DATA </w:t>
      </w:r>
      <w:r w:rsidRPr="000916C9">
        <w:rPr>
          <w:rFonts w:ascii="Arial" w:eastAsiaTheme="minorHAnsi" w:hAnsi="Arial" w:cs="Arial"/>
          <w:sz w:val="20"/>
          <w:szCs w:val="20"/>
          <w:lang w:val="de-AT" w:eastAsia="en-US"/>
        </w:rPr>
        <w:t>DACH</w:t>
      </w:r>
    </w:p>
    <w:p w14:paraId="24754F65" w14:textId="3BD12420" w:rsidR="00634EE4" w:rsidRPr="000916C9" w:rsidRDefault="00634EE4" w:rsidP="00670277">
      <w:pPr>
        <w:pStyle w:val="StandardWeb"/>
        <w:spacing w:before="0" w:beforeAutospacing="0" w:after="0" w:afterAutospacing="0"/>
        <w:ind w:right="1417"/>
        <w:rPr>
          <w:rFonts w:ascii="Arial" w:eastAsiaTheme="minorHAnsi" w:hAnsi="Arial" w:cs="Arial"/>
          <w:sz w:val="20"/>
          <w:szCs w:val="20"/>
          <w:lang w:val="de-AT" w:eastAsia="en-US"/>
        </w:rPr>
      </w:pPr>
      <w:r w:rsidRPr="000916C9">
        <w:rPr>
          <w:rFonts w:ascii="Arial" w:eastAsiaTheme="minorHAnsi" w:hAnsi="Arial" w:cs="Arial"/>
          <w:sz w:val="20"/>
          <w:szCs w:val="20"/>
          <w:lang w:val="de-AT" w:eastAsia="en-US"/>
        </w:rPr>
        <w:t>Cornelia Spitzer, BA</w:t>
      </w:r>
    </w:p>
    <w:p w14:paraId="4373948E" w14:textId="252C7B36" w:rsidR="00634EE4" w:rsidRPr="000916C9" w:rsidRDefault="00FB6B76" w:rsidP="00670277">
      <w:pPr>
        <w:pStyle w:val="StandardWeb"/>
        <w:spacing w:before="0" w:beforeAutospacing="0" w:after="0" w:afterAutospacing="0"/>
        <w:ind w:right="1417"/>
        <w:rPr>
          <w:rFonts w:ascii="Arial" w:eastAsiaTheme="minorHAnsi" w:hAnsi="Arial" w:cs="Arial"/>
          <w:sz w:val="20"/>
          <w:szCs w:val="20"/>
          <w:lang w:val="de-AT" w:eastAsia="en-US"/>
        </w:rPr>
      </w:pPr>
      <w:r w:rsidRPr="000916C9">
        <w:rPr>
          <w:rFonts w:ascii="Arial" w:eastAsiaTheme="minorHAnsi" w:hAnsi="Arial" w:cs="Arial"/>
          <w:sz w:val="20"/>
          <w:szCs w:val="20"/>
          <w:lang w:val="de-AT" w:eastAsia="en-US"/>
        </w:rPr>
        <w:t xml:space="preserve">Press Manager DACH </w:t>
      </w:r>
    </w:p>
    <w:p w14:paraId="4416F4A3" w14:textId="27F9913C" w:rsidR="00634EE4" w:rsidRPr="00FB6B76" w:rsidRDefault="00FB6B76" w:rsidP="00670277">
      <w:pPr>
        <w:pStyle w:val="StandardWeb"/>
        <w:spacing w:before="0" w:beforeAutospacing="0" w:after="0" w:afterAutospacing="0"/>
        <w:ind w:right="1417"/>
        <w:rPr>
          <w:rFonts w:ascii="Arial" w:eastAsiaTheme="minorHAnsi" w:hAnsi="Arial" w:cs="Arial"/>
          <w:sz w:val="20"/>
          <w:szCs w:val="20"/>
          <w:lang w:val="de-DE" w:eastAsia="en-US"/>
        </w:rPr>
      </w:pPr>
      <w:r>
        <w:rPr>
          <w:rFonts w:ascii="Arial" w:eastAsiaTheme="minorHAnsi" w:hAnsi="Arial" w:cs="Arial"/>
          <w:sz w:val="20"/>
          <w:szCs w:val="20"/>
          <w:lang w:val="de-DE" w:eastAsia="en-US"/>
        </w:rPr>
        <w:t xml:space="preserve">Tel.: </w:t>
      </w:r>
      <w:r w:rsidRPr="00FB6B76">
        <w:rPr>
          <w:rFonts w:ascii="Arial" w:eastAsiaTheme="minorHAnsi" w:hAnsi="Arial" w:cs="Arial"/>
          <w:sz w:val="20"/>
          <w:szCs w:val="20"/>
          <w:lang w:val="de-DE" w:eastAsia="en-US"/>
        </w:rPr>
        <w:t>+43 664 8847 8903</w:t>
      </w:r>
    </w:p>
    <w:p w14:paraId="13DB1463" w14:textId="10FABD8C" w:rsidR="00FB6B76" w:rsidRDefault="00634EE4" w:rsidP="00670277">
      <w:pPr>
        <w:rPr>
          <w:rFonts w:ascii="Arial" w:hAnsi="Arial" w:cs="Arial"/>
          <w:sz w:val="20"/>
          <w:szCs w:val="20"/>
          <w:lang w:val="de-DE"/>
        </w:rPr>
      </w:pPr>
      <w:r w:rsidRPr="00634EE4">
        <w:rPr>
          <w:rFonts w:ascii="Arial" w:hAnsi="Arial" w:cs="Arial"/>
          <w:sz w:val="20"/>
          <w:szCs w:val="20"/>
          <w:lang w:val="de-DE"/>
        </w:rPr>
        <w:t xml:space="preserve">E-Mail: </w:t>
      </w:r>
      <w:hyperlink r:id="rId13" w:history="1">
        <w:r w:rsidRPr="000A0216">
          <w:rPr>
            <w:rStyle w:val="Hyperlink"/>
            <w:rFonts w:ascii="Arial" w:hAnsi="Arial" w:cs="Arial"/>
            <w:sz w:val="20"/>
            <w:szCs w:val="20"/>
            <w:lang w:val="de-DE"/>
          </w:rPr>
          <w:t>cornelia.spitzer@nttdata.com</w:t>
        </w:r>
      </w:hyperlink>
    </w:p>
    <w:p w14:paraId="7E4650E3" w14:textId="6A9A1B09" w:rsidR="00D65C5B" w:rsidRPr="005E3785" w:rsidRDefault="00D65C5B" w:rsidP="00670277">
      <w:pPr>
        <w:pStyle w:val="StandardWeb"/>
        <w:spacing w:before="0" w:beforeAutospacing="0" w:after="0" w:afterAutospacing="0"/>
        <w:ind w:right="1417"/>
        <w:rPr>
          <w:rFonts w:ascii="Arial" w:eastAsiaTheme="minorHAnsi" w:hAnsi="Arial" w:cs="Arial"/>
          <w:color w:val="000000" w:themeColor="text1"/>
          <w:sz w:val="20"/>
          <w:szCs w:val="20"/>
          <w:lang w:val="de-AT" w:eastAsia="en-US"/>
        </w:rPr>
      </w:pPr>
    </w:p>
    <w:p w14:paraId="350C0ACD" w14:textId="2A072ED8" w:rsidR="00D65C5B" w:rsidRPr="005E3785" w:rsidRDefault="00D65C5B" w:rsidP="00670277">
      <w:pPr>
        <w:pStyle w:val="StandardWeb"/>
        <w:spacing w:before="0" w:beforeAutospacing="0" w:after="0" w:afterAutospacing="0"/>
        <w:ind w:right="1417"/>
        <w:rPr>
          <w:rFonts w:ascii="Arial" w:eastAsiaTheme="minorHAnsi" w:hAnsi="Arial" w:cs="Arial"/>
          <w:color w:val="000000" w:themeColor="text1"/>
          <w:sz w:val="20"/>
          <w:szCs w:val="20"/>
          <w:lang w:val="de-AT" w:eastAsia="en-US"/>
        </w:rPr>
      </w:pPr>
    </w:p>
    <w:p w14:paraId="709CDC2C" w14:textId="24ADEEE3" w:rsidR="00D65C5B" w:rsidRPr="005E3785" w:rsidRDefault="005E3785" w:rsidP="00670277">
      <w:pPr>
        <w:pStyle w:val="StandardWeb"/>
        <w:spacing w:before="0" w:beforeAutospacing="0" w:after="0" w:afterAutospacing="0"/>
        <w:ind w:right="1417"/>
        <w:rPr>
          <w:rFonts w:ascii="Arial" w:eastAsiaTheme="minorHAnsi" w:hAnsi="Arial" w:cs="Arial"/>
          <w:color w:val="000000" w:themeColor="text1"/>
          <w:sz w:val="20"/>
          <w:szCs w:val="20"/>
          <w:lang w:val="de-AT" w:eastAsia="en-US"/>
        </w:rPr>
      </w:pPr>
      <w:r w:rsidRPr="005E3785">
        <w:rPr>
          <w:rFonts w:ascii="Arial" w:eastAsiaTheme="minorHAnsi" w:hAnsi="Arial" w:cs="Arial"/>
          <w:color w:val="000000" w:themeColor="text1"/>
          <w:sz w:val="20"/>
          <w:szCs w:val="20"/>
          <w:lang w:val="de-AT" w:eastAsia="en-US"/>
        </w:rPr>
        <w:t>Storymaker Agentur für Public Relations GmbH</w:t>
      </w:r>
    </w:p>
    <w:p w14:paraId="3FB241B9" w14:textId="77FFCF66" w:rsidR="005E3785" w:rsidRPr="005E3785" w:rsidRDefault="005E3785" w:rsidP="00670277">
      <w:pPr>
        <w:pStyle w:val="StandardWeb"/>
        <w:spacing w:before="0" w:beforeAutospacing="0" w:after="0" w:afterAutospacing="0"/>
        <w:ind w:right="1417"/>
        <w:rPr>
          <w:rFonts w:ascii="Arial" w:eastAsiaTheme="minorHAnsi" w:hAnsi="Arial" w:cs="Arial"/>
          <w:color w:val="000000" w:themeColor="text1"/>
          <w:sz w:val="20"/>
          <w:szCs w:val="20"/>
          <w:lang w:val="de-AT" w:eastAsia="en-US"/>
        </w:rPr>
      </w:pPr>
      <w:r w:rsidRPr="005E3785">
        <w:rPr>
          <w:rFonts w:ascii="Arial" w:eastAsiaTheme="minorHAnsi" w:hAnsi="Arial" w:cs="Arial"/>
          <w:color w:val="000000" w:themeColor="text1"/>
          <w:sz w:val="20"/>
          <w:szCs w:val="20"/>
          <w:lang w:val="de-AT" w:eastAsia="en-US"/>
        </w:rPr>
        <w:t>Gabriela Ölschläger</w:t>
      </w:r>
    </w:p>
    <w:p w14:paraId="2BC464C5" w14:textId="7E2B06C5" w:rsidR="005E3785" w:rsidRPr="005E3785" w:rsidRDefault="005E3785" w:rsidP="00670277">
      <w:pPr>
        <w:pStyle w:val="StandardWeb"/>
        <w:spacing w:before="0" w:beforeAutospacing="0" w:after="0" w:afterAutospacing="0"/>
        <w:ind w:right="1417"/>
        <w:rPr>
          <w:rFonts w:ascii="Arial" w:eastAsiaTheme="minorHAnsi" w:hAnsi="Arial" w:cs="Arial"/>
          <w:color w:val="000000" w:themeColor="text1"/>
          <w:sz w:val="20"/>
          <w:szCs w:val="20"/>
          <w:lang w:val="de-AT" w:eastAsia="en-US"/>
        </w:rPr>
      </w:pPr>
      <w:r w:rsidRPr="005E3785">
        <w:rPr>
          <w:rFonts w:ascii="Arial" w:eastAsiaTheme="minorHAnsi" w:hAnsi="Arial" w:cs="Arial"/>
          <w:color w:val="000000" w:themeColor="text1"/>
          <w:sz w:val="20"/>
          <w:szCs w:val="20"/>
          <w:lang w:val="de-AT" w:eastAsia="en-US"/>
        </w:rPr>
        <w:t>Senior Consultant</w:t>
      </w:r>
    </w:p>
    <w:p w14:paraId="53AFBCC2" w14:textId="5CEF3172" w:rsidR="005E3785" w:rsidRPr="005E3785" w:rsidRDefault="005E3785" w:rsidP="00670277">
      <w:pPr>
        <w:pStyle w:val="StandardWeb"/>
        <w:spacing w:before="0" w:beforeAutospacing="0" w:after="0" w:afterAutospacing="0"/>
        <w:ind w:right="1417"/>
        <w:rPr>
          <w:rFonts w:ascii="Arial" w:eastAsiaTheme="minorHAnsi" w:hAnsi="Arial" w:cs="Arial"/>
          <w:color w:val="000000" w:themeColor="text1"/>
          <w:sz w:val="20"/>
          <w:szCs w:val="20"/>
          <w:lang w:val="de-AT" w:eastAsia="en-US"/>
        </w:rPr>
      </w:pPr>
      <w:r>
        <w:rPr>
          <w:rFonts w:ascii="Arial" w:eastAsiaTheme="minorHAnsi" w:hAnsi="Arial" w:cs="Arial"/>
          <w:color w:val="000000" w:themeColor="text1"/>
          <w:sz w:val="20"/>
          <w:szCs w:val="20"/>
          <w:lang w:val="de-AT" w:eastAsia="en-US"/>
        </w:rPr>
        <w:t xml:space="preserve">Tel.: +49 7071 93872 </w:t>
      </w:r>
      <w:r w:rsidRPr="005E3785">
        <w:rPr>
          <w:rFonts w:ascii="Arial" w:eastAsiaTheme="minorHAnsi" w:hAnsi="Arial" w:cs="Arial"/>
          <w:color w:val="000000" w:themeColor="text1"/>
          <w:sz w:val="20"/>
          <w:szCs w:val="20"/>
          <w:lang w:val="de-AT" w:eastAsia="en-US"/>
        </w:rPr>
        <w:t>217</w:t>
      </w:r>
    </w:p>
    <w:p w14:paraId="241679E3" w14:textId="4F3169A5" w:rsidR="005E3785" w:rsidRPr="005E3785" w:rsidRDefault="005E3785" w:rsidP="00670277">
      <w:pPr>
        <w:pStyle w:val="StandardWeb"/>
        <w:spacing w:before="0" w:beforeAutospacing="0" w:after="0" w:afterAutospacing="0"/>
        <w:ind w:right="1417"/>
        <w:rPr>
          <w:rFonts w:ascii="Arial" w:eastAsiaTheme="minorHAnsi" w:hAnsi="Arial" w:cs="Arial"/>
          <w:color w:val="000000" w:themeColor="text1"/>
          <w:sz w:val="20"/>
          <w:szCs w:val="20"/>
          <w:lang w:val="de-AT" w:eastAsia="en-US"/>
        </w:rPr>
      </w:pPr>
      <w:r>
        <w:rPr>
          <w:rFonts w:ascii="Arial" w:eastAsiaTheme="minorHAnsi" w:hAnsi="Arial" w:cs="Arial"/>
          <w:color w:val="000000" w:themeColor="text1"/>
          <w:sz w:val="20"/>
          <w:szCs w:val="20"/>
          <w:lang w:val="de-AT" w:eastAsia="en-US"/>
        </w:rPr>
        <w:t xml:space="preserve">E-Mail: </w:t>
      </w:r>
      <w:hyperlink r:id="rId14" w:history="1">
        <w:r w:rsidRPr="005E3785">
          <w:rPr>
            <w:rStyle w:val="Hyperlink"/>
            <w:rFonts w:ascii="Arial" w:eastAsiaTheme="minorHAnsi" w:hAnsi="Arial" w:cs="Arial"/>
            <w:sz w:val="20"/>
            <w:szCs w:val="20"/>
            <w:lang w:val="de-AT" w:eastAsia="en-US"/>
          </w:rPr>
          <w:t>g.oelschlaeger@storymaker.de</w:t>
        </w:r>
      </w:hyperlink>
    </w:p>
    <w:sectPr w:rsidR="005E3785" w:rsidRPr="005E3785" w:rsidSect="005E3785">
      <w:headerReference w:type="default" r:id="rId15"/>
      <w:pgSz w:w="12240" w:h="15840"/>
      <w:pgMar w:top="1440" w:right="2317"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7FDD2" w14:textId="77777777" w:rsidR="00AF57A6" w:rsidRDefault="00AF57A6" w:rsidP="00845677">
      <w:r>
        <w:separator/>
      </w:r>
    </w:p>
  </w:endnote>
  <w:endnote w:type="continuationSeparator" w:id="0">
    <w:p w14:paraId="52B0985A" w14:textId="77777777" w:rsidR="00AF57A6" w:rsidRDefault="00AF57A6" w:rsidP="00845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F591F" w14:textId="77777777" w:rsidR="00AF57A6" w:rsidRDefault="00AF57A6" w:rsidP="00845677">
      <w:r>
        <w:separator/>
      </w:r>
    </w:p>
  </w:footnote>
  <w:footnote w:type="continuationSeparator" w:id="0">
    <w:p w14:paraId="4B9EDB31" w14:textId="77777777" w:rsidR="00AF57A6" w:rsidRDefault="00AF57A6" w:rsidP="00845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D4020" w14:textId="661F5E0A" w:rsidR="00845677" w:rsidRDefault="00AF57A6" w:rsidP="005E3785">
    <w:pPr>
      <w:pStyle w:val="Kopfzeile"/>
      <w:tabs>
        <w:tab w:val="clear" w:pos="4680"/>
        <w:tab w:val="center" w:pos="4678"/>
      </w:tabs>
      <w:jc w:val="right"/>
      <w:rPr>
        <w:rFonts w:eastAsia="DengXian"/>
      </w:rPr>
    </w:pPr>
    <w:r>
      <w:rPr>
        <w:noProof/>
      </w:rPr>
      <w:pict w14:anchorId="0EA3FA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62.2pt;margin-top:-59.5pt;width:172.8pt;height:59.5pt;z-index:251661312;mso-position-horizontal-relative:margin;mso-position-vertical-relative:margin">
          <v:imagedata r:id="rId1" o:title="CorporateLogo+Tagline_Right_HumanBlue"/>
          <w10:wrap type="square" anchorx="margin" anchory="margin"/>
        </v:shape>
      </w:pict>
    </w:r>
    <w:r w:rsidR="00ED0FF0" w:rsidRPr="00E33A80">
      <w:rPr>
        <w:rFonts w:eastAsia="DengXian"/>
        <w:noProof/>
        <w:lang w:val="de-DE" w:eastAsia="de-DE"/>
      </w:rPr>
      <mc:AlternateContent>
        <mc:Choice Requires="wps">
          <w:drawing>
            <wp:anchor distT="45720" distB="45720" distL="114300" distR="114300" simplePos="0" relativeHeight="251659264" behindDoc="0" locked="0" layoutInCell="1" allowOverlap="1" wp14:anchorId="3208382E" wp14:editId="7D4D31BF">
              <wp:simplePos x="0" y="0"/>
              <wp:positionH relativeFrom="column">
                <wp:posOffset>-120650</wp:posOffset>
              </wp:positionH>
              <wp:positionV relativeFrom="paragraph">
                <wp:posOffset>-226695</wp:posOffset>
              </wp:positionV>
              <wp:extent cx="2714625" cy="445135"/>
              <wp:effectExtent l="0" t="0" r="9525" b="0"/>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445135"/>
                      </a:xfrm>
                      <a:prstGeom prst="rect">
                        <a:avLst/>
                      </a:prstGeom>
                      <a:solidFill>
                        <a:srgbClr val="FFFFFF"/>
                      </a:solidFill>
                      <a:ln w="9525">
                        <a:noFill/>
                        <a:miter lim="800000"/>
                        <a:headEnd/>
                        <a:tailEnd/>
                      </a:ln>
                    </wps:spPr>
                    <wps:txbx>
                      <w:txbxContent>
                        <w:p w14:paraId="49E08926" w14:textId="6F07D9DE" w:rsidR="00E33A80" w:rsidRPr="00E33A80" w:rsidRDefault="0072746C">
                          <w:pPr>
                            <w:rPr>
                              <w:rFonts w:ascii="Arial" w:hAnsi="Arial" w:cs="Arial"/>
                              <w:sz w:val="48"/>
                            </w:rPr>
                          </w:pPr>
                          <w:proofErr w:type="spellStart"/>
                          <w:r>
                            <w:rPr>
                              <w:rFonts w:ascii="Arial" w:hAnsi="Arial" w:cs="Arial"/>
                              <w:sz w:val="48"/>
                            </w:rPr>
                            <w:t>Pressemitteilung</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208382E" id="_x0000_t202" coordsize="21600,21600" o:spt="202" path="m,l,21600r21600,l21600,xe">
              <v:stroke joinstyle="miter"/>
              <v:path gradientshapeok="t" o:connecttype="rect"/>
            </v:shapetype>
            <v:shape id="テキスト ボックス 2" o:spid="_x0000_s1026" type="#_x0000_t202" style="position:absolute;left:0;text-align:left;margin-left:-9.5pt;margin-top:-17.85pt;width:213.75pt;height:35.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69hPgIAAC0EAAAOAAAAZHJzL2Uyb0RvYy54bWysU82O0zAQviPxDpbvNG1I9ydqulq6FCHt&#10;AtLCAziO01g4nmC7TcqxlRAPwSsgzjxPXoSx0+0WuCF8sGY8ns/ffDOeXXW1IhthrASd0cloTInQ&#10;HAqpVxn98H757IIS65gumAItMroVll7Nnz6ZtU0qYqhAFcIQBNE2bZuMVs41aRRZXoma2RE0QmOw&#10;BFMzh65ZRYVhLaLXKorH47OoBVM0BriwFk9vhiCdB/yyFNy9LUsrHFEZRW4u7Cbsud+j+YylK8Oa&#10;SvIDDfYPLGomNT56hLphjpG1kX9B1ZIbsFC6EYc6grKUXIQasJrJ+I9q7ivWiFALimObo0z2/8Hy&#10;N5t3hsgCe3dOiWY19qjff+l33/vdz37/lfT7b/1+3+9+oE9ir1fb2BTT7htMdN0L6DA31G6bW+Af&#10;LdGwqJheiWtjoK0EK5DvxGdGJ6kDjvUgeXsHBb7L1g4CUFea2ouJ8hBEx75tj70SnSMcD+PzSXIW&#10;TynhGEuS6eT5NDzB0ofsxlj3SkBNvJFRg7MQ0Nnm1jrPhqUPV/xjFpQsllKp4JhVvlCGbBjOzTKs&#10;A/pv15QmbUYvp8jDZ2nw+WGkaulwrpWsM3ox9suns9Sr8VIXwXZMqsFGJkof5PGKDNq4Lu/wotcs&#10;h2KLQhkY5hf/GxoVmM+UtDi7GbWf1swIStRrjWJfTpLED3twkul5jI45jeSnEaY5QmXUUTKYCxc+&#10;yFDRNTallEGvRyYHrjiTQcbD//FDf+qHW4+/fP4LAAD//wMAUEsDBBQABgAIAAAAIQADwsrX4AAA&#10;AAoBAAAPAAAAZHJzL2Rvd25yZXYueG1sTI/BbsIwEETvlfoP1lbqpQKHkhAIcVBbqVWvUD5gEy9J&#10;RLyOYkPC39c9ldusZjT7Jt9NphNXGlxrWcFiHoEgrqxuuVZw/PmcrUE4j6yxs0wKbuRgVzw+5Jhp&#10;O/Kergdfi1DCLkMFjfd9JqWrGjLo5rYnDt7JDgZ9OIda6gHHUG46+RpFK2mw5fChwZ4+GqrOh4tR&#10;cPoeX5LNWH75Y7qPV+/YpqW9KfX8NL1tQXia/H8Y/vADOhSBqbQX1k50CmaLTdjig1gmKYiQiKN1&#10;AqJUsIxjkEUu7ycUvwAAAP//AwBQSwECLQAUAAYACAAAACEAtoM4kv4AAADhAQAAEwAAAAAAAAAA&#10;AAAAAAAAAAAAW0NvbnRlbnRfVHlwZXNdLnhtbFBLAQItABQABgAIAAAAIQA4/SH/1gAAAJQBAAAL&#10;AAAAAAAAAAAAAAAAAC8BAABfcmVscy8ucmVsc1BLAQItABQABgAIAAAAIQC7h69hPgIAAC0EAAAO&#10;AAAAAAAAAAAAAAAAAC4CAABkcnMvZTJvRG9jLnhtbFBLAQItABQABgAIAAAAIQADwsrX4AAAAAoB&#10;AAAPAAAAAAAAAAAAAAAAAJgEAABkcnMvZG93bnJldi54bWxQSwUGAAAAAAQABADzAAAApQUAAAAA&#10;" stroked="f">
              <v:textbox>
                <w:txbxContent>
                  <w:p w14:paraId="49E08926" w14:textId="6F07D9DE" w:rsidR="00E33A80" w:rsidRPr="00E33A80" w:rsidRDefault="0072746C">
                    <w:pPr>
                      <w:rPr>
                        <w:rFonts w:ascii="Arial" w:hAnsi="Arial" w:cs="Arial"/>
                        <w:sz w:val="48"/>
                      </w:rPr>
                    </w:pPr>
                    <w:proofErr w:type="spellStart"/>
                    <w:r>
                      <w:rPr>
                        <w:rFonts w:ascii="Arial" w:hAnsi="Arial" w:cs="Arial"/>
                        <w:sz w:val="48"/>
                      </w:rPr>
                      <w:t>Pressemitteilung</w:t>
                    </w:r>
                    <w:proofErr w:type="spellEnd"/>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325"/>
    <w:multiLevelType w:val="hybridMultilevel"/>
    <w:tmpl w:val="85801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26233"/>
    <w:multiLevelType w:val="hybridMultilevel"/>
    <w:tmpl w:val="384AC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EE7012"/>
    <w:multiLevelType w:val="hybridMultilevel"/>
    <w:tmpl w:val="8AE01A92"/>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72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0E31755"/>
    <w:multiLevelType w:val="hybridMultilevel"/>
    <w:tmpl w:val="A5BA4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957D2E"/>
    <w:multiLevelType w:val="hybridMultilevel"/>
    <w:tmpl w:val="1F58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5C2CF1"/>
    <w:multiLevelType w:val="hybridMultilevel"/>
    <w:tmpl w:val="3D3CB54C"/>
    <w:lvl w:ilvl="0" w:tplc="04070001">
      <w:start w:val="1"/>
      <w:numFmt w:val="bullet"/>
      <w:lvlText w:val=""/>
      <w:lvlJc w:val="left"/>
      <w:pPr>
        <w:ind w:left="720" w:hanging="360"/>
      </w:pPr>
      <w:rPr>
        <w:rFonts w:ascii="Symbol" w:hAnsi="Symbol" w:hint="default"/>
      </w:rPr>
    </w:lvl>
    <w:lvl w:ilvl="1" w:tplc="B436FB8C">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A34729D"/>
    <w:multiLevelType w:val="hybridMultilevel"/>
    <w:tmpl w:val="251AC012"/>
    <w:lvl w:ilvl="0" w:tplc="0B9809FA">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3"/>
  </w:num>
  <w:num w:numId="2">
    <w:abstractNumId w:val="0"/>
  </w:num>
  <w:num w:numId="3">
    <w:abstractNumId w:val="4"/>
  </w:num>
  <w:num w:numId="4">
    <w:abstractNumId w:val="1"/>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425"/>
  <w:characterSpacingControl w:val="doNotCompress"/>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677"/>
    <w:rsid w:val="0002570A"/>
    <w:rsid w:val="00045132"/>
    <w:rsid w:val="00083D1D"/>
    <w:rsid w:val="000916C9"/>
    <w:rsid w:val="000B67DE"/>
    <w:rsid w:val="000F2843"/>
    <w:rsid w:val="00170CFE"/>
    <w:rsid w:val="00195F33"/>
    <w:rsid w:val="001B6BCC"/>
    <w:rsid w:val="001F58CB"/>
    <w:rsid w:val="001F7DD6"/>
    <w:rsid w:val="00210FFD"/>
    <w:rsid w:val="00222328"/>
    <w:rsid w:val="00263A49"/>
    <w:rsid w:val="0026780F"/>
    <w:rsid w:val="00275ED7"/>
    <w:rsid w:val="002C5A8D"/>
    <w:rsid w:val="002C77AE"/>
    <w:rsid w:val="00304F73"/>
    <w:rsid w:val="00346FF1"/>
    <w:rsid w:val="00367B23"/>
    <w:rsid w:val="00385F71"/>
    <w:rsid w:val="00392DEB"/>
    <w:rsid w:val="003D1278"/>
    <w:rsid w:val="003E0D86"/>
    <w:rsid w:val="003E18F3"/>
    <w:rsid w:val="003E29BB"/>
    <w:rsid w:val="003E6941"/>
    <w:rsid w:val="003F0E8F"/>
    <w:rsid w:val="00491448"/>
    <w:rsid w:val="004A1C37"/>
    <w:rsid w:val="004B1415"/>
    <w:rsid w:val="0055763B"/>
    <w:rsid w:val="00570EFB"/>
    <w:rsid w:val="00594539"/>
    <w:rsid w:val="0059583D"/>
    <w:rsid w:val="005E1394"/>
    <w:rsid w:val="005E1D39"/>
    <w:rsid w:val="005E3652"/>
    <w:rsid w:val="005E3785"/>
    <w:rsid w:val="005E6BFE"/>
    <w:rsid w:val="00621FA1"/>
    <w:rsid w:val="006335AF"/>
    <w:rsid w:val="00633AA7"/>
    <w:rsid w:val="00634EE4"/>
    <w:rsid w:val="00641089"/>
    <w:rsid w:val="00645BD9"/>
    <w:rsid w:val="00670277"/>
    <w:rsid w:val="00673D77"/>
    <w:rsid w:val="00687B19"/>
    <w:rsid w:val="006A1735"/>
    <w:rsid w:val="00707AD2"/>
    <w:rsid w:val="00711507"/>
    <w:rsid w:val="00723228"/>
    <w:rsid w:val="0072746C"/>
    <w:rsid w:val="007304B4"/>
    <w:rsid w:val="00734C21"/>
    <w:rsid w:val="00752923"/>
    <w:rsid w:val="00781762"/>
    <w:rsid w:val="00793D20"/>
    <w:rsid w:val="007D292F"/>
    <w:rsid w:val="00820376"/>
    <w:rsid w:val="00824297"/>
    <w:rsid w:val="00841700"/>
    <w:rsid w:val="00845677"/>
    <w:rsid w:val="0089392A"/>
    <w:rsid w:val="008B6D74"/>
    <w:rsid w:val="00913100"/>
    <w:rsid w:val="00955976"/>
    <w:rsid w:val="0099190B"/>
    <w:rsid w:val="009E3C0C"/>
    <w:rsid w:val="009F1670"/>
    <w:rsid w:val="00A066D4"/>
    <w:rsid w:val="00A23A7B"/>
    <w:rsid w:val="00A36474"/>
    <w:rsid w:val="00A42A24"/>
    <w:rsid w:val="00A45A00"/>
    <w:rsid w:val="00A53487"/>
    <w:rsid w:val="00A54E8C"/>
    <w:rsid w:val="00A91080"/>
    <w:rsid w:val="00AA4E93"/>
    <w:rsid w:val="00AF2D6F"/>
    <w:rsid w:val="00AF4863"/>
    <w:rsid w:val="00AF57A6"/>
    <w:rsid w:val="00B02824"/>
    <w:rsid w:val="00B32A38"/>
    <w:rsid w:val="00B60BDD"/>
    <w:rsid w:val="00B63711"/>
    <w:rsid w:val="00B8672F"/>
    <w:rsid w:val="00BA3777"/>
    <w:rsid w:val="00BB374D"/>
    <w:rsid w:val="00C20B82"/>
    <w:rsid w:val="00C25E1B"/>
    <w:rsid w:val="00C4035E"/>
    <w:rsid w:val="00C871EE"/>
    <w:rsid w:val="00CD5A3E"/>
    <w:rsid w:val="00CF2976"/>
    <w:rsid w:val="00D35710"/>
    <w:rsid w:val="00D65C5B"/>
    <w:rsid w:val="00D925F8"/>
    <w:rsid w:val="00DD4BC2"/>
    <w:rsid w:val="00DD7EE6"/>
    <w:rsid w:val="00DE61B5"/>
    <w:rsid w:val="00E02B25"/>
    <w:rsid w:val="00E17153"/>
    <w:rsid w:val="00E2177B"/>
    <w:rsid w:val="00E33A80"/>
    <w:rsid w:val="00E75C8A"/>
    <w:rsid w:val="00E92806"/>
    <w:rsid w:val="00E95598"/>
    <w:rsid w:val="00E974B8"/>
    <w:rsid w:val="00ED0FF0"/>
    <w:rsid w:val="00F21AD3"/>
    <w:rsid w:val="00F36854"/>
    <w:rsid w:val="00F6588A"/>
    <w:rsid w:val="00F84075"/>
    <w:rsid w:val="00FB0B6B"/>
    <w:rsid w:val="00FB6B76"/>
    <w:rsid w:val="00FE7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432711AA"/>
  <w15:chartTrackingRefBased/>
  <w15:docId w15:val="{EA23F074-511A-4E92-9347-40EA1F32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5677"/>
    <w:pPr>
      <w:spacing w:after="0" w:line="240" w:lineRule="auto"/>
    </w:pPr>
    <w:rPr>
      <w:rFonts w:ascii="Times New Roman" w:hAnsi="Times New Roman" w:cs="Times New Roman"/>
      <w:sz w:val="24"/>
      <w:szCs w:val="24"/>
      <w:lang w:val="en-GB"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45677"/>
    <w:pPr>
      <w:tabs>
        <w:tab w:val="center" w:pos="4680"/>
        <w:tab w:val="right" w:pos="9360"/>
      </w:tabs>
    </w:pPr>
  </w:style>
  <w:style w:type="character" w:customStyle="1" w:styleId="KopfzeileZchn">
    <w:name w:val="Kopfzeile Zchn"/>
    <w:basedOn w:val="Absatz-Standardschriftart"/>
    <w:link w:val="Kopfzeile"/>
    <w:uiPriority w:val="99"/>
    <w:rsid w:val="00845677"/>
  </w:style>
  <w:style w:type="paragraph" w:styleId="Fuzeile">
    <w:name w:val="footer"/>
    <w:basedOn w:val="Standard"/>
    <w:link w:val="FuzeileZchn"/>
    <w:uiPriority w:val="99"/>
    <w:unhideWhenUsed/>
    <w:rsid w:val="00845677"/>
    <w:pPr>
      <w:tabs>
        <w:tab w:val="center" w:pos="4680"/>
        <w:tab w:val="right" w:pos="9360"/>
      </w:tabs>
    </w:pPr>
  </w:style>
  <w:style w:type="character" w:customStyle="1" w:styleId="FuzeileZchn">
    <w:name w:val="Fußzeile Zchn"/>
    <w:basedOn w:val="Absatz-Standardschriftart"/>
    <w:link w:val="Fuzeile"/>
    <w:uiPriority w:val="99"/>
    <w:rsid w:val="00845677"/>
  </w:style>
  <w:style w:type="table" w:styleId="Tabellenraster">
    <w:name w:val="Table Grid"/>
    <w:basedOn w:val="NormaleTabelle"/>
    <w:uiPriority w:val="39"/>
    <w:rsid w:val="00845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4567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45677"/>
    <w:rPr>
      <w:rFonts w:ascii="Segoe UI" w:eastAsiaTheme="minorEastAsia" w:hAnsi="Segoe UI" w:cs="Segoe UI"/>
      <w:sz w:val="18"/>
      <w:szCs w:val="18"/>
      <w:lang w:val="en-GB" w:eastAsia="zh-CN"/>
    </w:rPr>
  </w:style>
  <w:style w:type="character" w:customStyle="1" w:styleId="ListenabsatzZchn">
    <w:name w:val="Listenabsatz Zchn"/>
    <w:aliases w:val="FooterText Zchn,numbered Zchn,Paragraphe de liste1 Zchn,List Paragraph1 Zchn,Bullet List Zchn,Paragrafo elenco Zchn,Bulletr List Paragraph Zchn,列出段落 Zchn,列出段落1 Zchn,List Paragraph2 Zchn,List Paragraph21 Zchn,Listeafsnit1 Zchn,?? Zchn"/>
    <w:basedOn w:val="Absatz-Standardschriftart"/>
    <w:link w:val="Listenabsatz"/>
    <w:uiPriority w:val="34"/>
    <w:locked/>
    <w:rsid w:val="00845677"/>
    <w:rPr>
      <w:rFonts w:ascii="Calibri" w:eastAsiaTheme="minorEastAsia" w:hAnsi="Calibri" w:cs="Calibri"/>
      <w:lang w:eastAsia="zh-CN"/>
    </w:rPr>
  </w:style>
  <w:style w:type="paragraph" w:styleId="Listenabsatz">
    <w:name w:val="List Paragraph"/>
    <w:aliases w:val="FooterText,numbered,Paragraphe de liste1,List Paragraph1,Bullet List,Paragrafo elenco,Bulletr List Paragraph,列出段落,列出段落1,List Paragraph2,List Paragraph21,Listeafsnit1,Parágrafo da Lista1,リスト段落1,Párrafo de lista1,列出段落2,??"/>
    <w:basedOn w:val="Standard"/>
    <w:link w:val="ListenabsatzZchn"/>
    <w:uiPriority w:val="34"/>
    <w:qFormat/>
    <w:rsid w:val="00845677"/>
    <w:pPr>
      <w:spacing w:after="160" w:line="252" w:lineRule="auto"/>
      <w:ind w:left="720"/>
      <w:contextualSpacing/>
    </w:pPr>
    <w:rPr>
      <w:rFonts w:ascii="Calibri" w:hAnsi="Calibri" w:cs="Calibri"/>
      <w:sz w:val="22"/>
      <w:szCs w:val="22"/>
      <w:lang w:val="en-US"/>
    </w:rPr>
  </w:style>
  <w:style w:type="character" w:styleId="Kommentarzeichen">
    <w:name w:val="annotation reference"/>
    <w:basedOn w:val="Absatz-Standardschriftart"/>
    <w:uiPriority w:val="99"/>
    <w:semiHidden/>
    <w:unhideWhenUsed/>
    <w:rsid w:val="00845677"/>
    <w:rPr>
      <w:sz w:val="16"/>
      <w:szCs w:val="16"/>
    </w:rPr>
  </w:style>
  <w:style w:type="paragraph" w:styleId="Kommentartext">
    <w:name w:val="annotation text"/>
    <w:basedOn w:val="Standard"/>
    <w:link w:val="KommentartextZchn"/>
    <w:uiPriority w:val="99"/>
    <w:unhideWhenUsed/>
    <w:rsid w:val="00845677"/>
    <w:rPr>
      <w:sz w:val="20"/>
      <w:szCs w:val="20"/>
    </w:rPr>
  </w:style>
  <w:style w:type="character" w:customStyle="1" w:styleId="KommentartextZchn">
    <w:name w:val="Kommentartext Zchn"/>
    <w:basedOn w:val="Absatz-Standardschriftart"/>
    <w:link w:val="Kommentartext"/>
    <w:uiPriority w:val="99"/>
    <w:rsid w:val="00845677"/>
    <w:rPr>
      <w:rFonts w:ascii="Times New Roman" w:eastAsiaTheme="minorEastAsia" w:hAnsi="Times New Roman" w:cs="Times New Roman"/>
      <w:sz w:val="20"/>
      <w:szCs w:val="20"/>
      <w:lang w:val="en-GB" w:eastAsia="zh-CN"/>
    </w:rPr>
  </w:style>
  <w:style w:type="character" w:styleId="Hyperlink">
    <w:name w:val="Hyperlink"/>
    <w:basedOn w:val="Absatz-Standardschriftart"/>
    <w:unhideWhenUsed/>
    <w:rsid w:val="00BB374D"/>
    <w:rPr>
      <w:color w:val="0000FF"/>
      <w:u w:val="single"/>
    </w:rPr>
  </w:style>
  <w:style w:type="paragraph" w:styleId="Kommentarthema">
    <w:name w:val="annotation subject"/>
    <w:basedOn w:val="Kommentartext"/>
    <w:next w:val="Kommentartext"/>
    <w:link w:val="KommentarthemaZchn"/>
    <w:uiPriority w:val="99"/>
    <w:semiHidden/>
    <w:unhideWhenUsed/>
    <w:rsid w:val="003D1278"/>
    <w:rPr>
      <w:b/>
      <w:bCs/>
    </w:rPr>
  </w:style>
  <w:style w:type="character" w:customStyle="1" w:styleId="KommentarthemaZchn">
    <w:name w:val="Kommentarthema Zchn"/>
    <w:basedOn w:val="KommentartextZchn"/>
    <w:link w:val="Kommentarthema"/>
    <w:uiPriority w:val="99"/>
    <w:semiHidden/>
    <w:rsid w:val="003D1278"/>
    <w:rPr>
      <w:rFonts w:ascii="Times New Roman" w:eastAsiaTheme="minorEastAsia" w:hAnsi="Times New Roman" w:cs="Times New Roman"/>
      <w:b/>
      <w:bCs/>
      <w:sz w:val="20"/>
      <w:szCs w:val="20"/>
      <w:lang w:val="en-GB" w:eastAsia="zh-CN"/>
    </w:rPr>
  </w:style>
  <w:style w:type="character" w:customStyle="1" w:styleId="NichtaufgelsteErwhnung1">
    <w:name w:val="Nicht aufgelöste Erwähnung1"/>
    <w:basedOn w:val="Absatz-Standardschriftart"/>
    <w:uiPriority w:val="99"/>
    <w:semiHidden/>
    <w:unhideWhenUsed/>
    <w:rsid w:val="00E2177B"/>
    <w:rPr>
      <w:color w:val="605E5C"/>
      <w:shd w:val="clear" w:color="auto" w:fill="E1DFDD"/>
    </w:rPr>
  </w:style>
  <w:style w:type="character" w:styleId="Fett">
    <w:name w:val="Strong"/>
    <w:basedOn w:val="Absatz-Standardschriftart"/>
    <w:uiPriority w:val="22"/>
    <w:qFormat/>
    <w:rsid w:val="006335AF"/>
    <w:rPr>
      <w:b/>
      <w:bCs/>
    </w:rPr>
  </w:style>
  <w:style w:type="paragraph" w:styleId="StandardWeb">
    <w:name w:val="Normal (Web)"/>
    <w:basedOn w:val="Standard"/>
    <w:uiPriority w:val="99"/>
    <w:unhideWhenUsed/>
    <w:rsid w:val="00634EE4"/>
    <w:pPr>
      <w:spacing w:before="100" w:beforeAutospacing="1" w:after="100" w:afterAutospacing="1"/>
    </w:pPr>
    <w:rPr>
      <w:rFonts w:eastAsia="Times New Roman"/>
      <w:lang w:val="it-IT" w:eastAsia="it-IT"/>
    </w:rPr>
  </w:style>
  <w:style w:type="paragraph" w:customStyle="1" w:styleId="paragraph">
    <w:name w:val="paragraph"/>
    <w:basedOn w:val="Standard"/>
    <w:rsid w:val="00634EE4"/>
    <w:pPr>
      <w:spacing w:before="100" w:beforeAutospacing="1" w:after="100" w:afterAutospacing="1"/>
    </w:pPr>
    <w:rPr>
      <w:rFonts w:eastAsia="Times New Roman"/>
      <w:lang w:val="de-DE" w:eastAsia="de-DE"/>
    </w:rPr>
  </w:style>
  <w:style w:type="paragraph" w:customStyle="1" w:styleId="Default">
    <w:name w:val="Default"/>
    <w:rsid w:val="000916C9"/>
    <w:pPr>
      <w:autoSpaceDE w:val="0"/>
      <w:autoSpaceDN w:val="0"/>
      <w:adjustRightInd w:val="0"/>
      <w:spacing w:after="0" w:line="240" w:lineRule="auto"/>
    </w:pPr>
    <w:rPr>
      <w:rFonts w:ascii="Helvetica Neue" w:eastAsiaTheme="minorHAnsi" w:hAnsi="Helvetica Neue" w:cs="Helvetica Neue"/>
      <w:color w:val="000000"/>
      <w:sz w:val="24"/>
      <w:szCs w:val="24"/>
      <w:lang w:val="it-IT"/>
    </w:rPr>
  </w:style>
  <w:style w:type="character" w:styleId="BesuchterLink">
    <w:name w:val="FollowedHyperlink"/>
    <w:basedOn w:val="Absatz-Standardschriftart"/>
    <w:uiPriority w:val="99"/>
    <w:semiHidden/>
    <w:unhideWhenUsed/>
    <w:rsid w:val="00734C21"/>
    <w:rPr>
      <w:color w:val="954F72" w:themeColor="followedHyperlink"/>
      <w:u w:val="single"/>
    </w:rPr>
  </w:style>
  <w:style w:type="character" w:customStyle="1" w:styleId="UnresolvedMention">
    <w:name w:val="Unresolved Mention"/>
    <w:basedOn w:val="Absatz-Standardschriftart"/>
    <w:uiPriority w:val="99"/>
    <w:semiHidden/>
    <w:unhideWhenUsed/>
    <w:rsid w:val="006702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052473">
      <w:bodyDiv w:val="1"/>
      <w:marLeft w:val="0"/>
      <w:marRight w:val="0"/>
      <w:marTop w:val="0"/>
      <w:marBottom w:val="0"/>
      <w:divBdr>
        <w:top w:val="none" w:sz="0" w:space="0" w:color="auto"/>
        <w:left w:val="none" w:sz="0" w:space="0" w:color="auto"/>
        <w:bottom w:val="none" w:sz="0" w:space="0" w:color="auto"/>
        <w:right w:val="none" w:sz="0" w:space="0" w:color="auto"/>
      </w:divBdr>
      <w:divsChild>
        <w:div w:id="321664008">
          <w:marLeft w:val="0"/>
          <w:marRight w:val="0"/>
          <w:marTop w:val="0"/>
          <w:marBottom w:val="0"/>
          <w:divBdr>
            <w:top w:val="none" w:sz="0" w:space="0" w:color="auto"/>
            <w:left w:val="none" w:sz="0" w:space="0" w:color="auto"/>
            <w:bottom w:val="none" w:sz="0" w:space="0" w:color="auto"/>
            <w:right w:val="none" w:sz="0" w:space="0" w:color="auto"/>
          </w:divBdr>
          <w:divsChild>
            <w:div w:id="1387798881">
              <w:marLeft w:val="0"/>
              <w:marRight w:val="0"/>
              <w:marTop w:val="0"/>
              <w:marBottom w:val="0"/>
              <w:divBdr>
                <w:top w:val="none" w:sz="0" w:space="0" w:color="auto"/>
                <w:left w:val="none" w:sz="0" w:space="0" w:color="auto"/>
                <w:bottom w:val="none" w:sz="0" w:space="0" w:color="auto"/>
                <w:right w:val="none" w:sz="0" w:space="0" w:color="auto"/>
              </w:divBdr>
              <w:divsChild>
                <w:div w:id="712536474">
                  <w:marLeft w:val="0"/>
                  <w:marRight w:val="0"/>
                  <w:marTop w:val="0"/>
                  <w:marBottom w:val="0"/>
                  <w:divBdr>
                    <w:top w:val="none" w:sz="0" w:space="0" w:color="auto"/>
                    <w:left w:val="none" w:sz="0" w:space="0" w:color="auto"/>
                    <w:bottom w:val="none" w:sz="0" w:space="0" w:color="auto"/>
                    <w:right w:val="none" w:sz="0" w:space="0" w:color="auto"/>
                  </w:divBdr>
                  <w:divsChild>
                    <w:div w:id="335695762">
                      <w:marLeft w:val="0"/>
                      <w:marRight w:val="0"/>
                      <w:marTop w:val="0"/>
                      <w:marBottom w:val="0"/>
                      <w:divBdr>
                        <w:top w:val="none" w:sz="0" w:space="0" w:color="auto"/>
                        <w:left w:val="none" w:sz="0" w:space="0" w:color="auto"/>
                        <w:bottom w:val="none" w:sz="0" w:space="0" w:color="auto"/>
                        <w:right w:val="none" w:sz="0" w:space="0" w:color="auto"/>
                      </w:divBdr>
                      <w:divsChild>
                        <w:div w:id="1438595487">
                          <w:marLeft w:val="0"/>
                          <w:marRight w:val="0"/>
                          <w:marTop w:val="0"/>
                          <w:marBottom w:val="0"/>
                          <w:divBdr>
                            <w:top w:val="none" w:sz="0" w:space="0" w:color="auto"/>
                            <w:left w:val="none" w:sz="0" w:space="0" w:color="auto"/>
                            <w:bottom w:val="none" w:sz="0" w:space="0" w:color="auto"/>
                            <w:right w:val="none" w:sz="0" w:space="0" w:color="auto"/>
                          </w:divBdr>
                          <w:divsChild>
                            <w:div w:id="2031249811">
                              <w:marLeft w:val="0"/>
                              <w:marRight w:val="0"/>
                              <w:marTop w:val="0"/>
                              <w:marBottom w:val="0"/>
                              <w:divBdr>
                                <w:top w:val="none" w:sz="0" w:space="0" w:color="auto"/>
                                <w:left w:val="none" w:sz="0" w:space="0" w:color="auto"/>
                                <w:bottom w:val="none" w:sz="0" w:space="0" w:color="auto"/>
                                <w:right w:val="none" w:sz="0" w:space="0" w:color="auto"/>
                              </w:divBdr>
                              <w:divsChild>
                                <w:div w:id="3096483">
                                  <w:marLeft w:val="0"/>
                                  <w:marRight w:val="0"/>
                                  <w:marTop w:val="0"/>
                                  <w:marBottom w:val="0"/>
                                  <w:divBdr>
                                    <w:top w:val="none" w:sz="0" w:space="0" w:color="auto"/>
                                    <w:left w:val="none" w:sz="0" w:space="0" w:color="auto"/>
                                    <w:bottom w:val="none" w:sz="0" w:space="0" w:color="auto"/>
                                    <w:right w:val="none" w:sz="0" w:space="0" w:color="auto"/>
                                  </w:divBdr>
                                  <w:divsChild>
                                    <w:div w:id="424037928">
                                      <w:marLeft w:val="0"/>
                                      <w:marRight w:val="0"/>
                                      <w:marTop w:val="0"/>
                                      <w:marBottom w:val="0"/>
                                      <w:divBdr>
                                        <w:top w:val="none" w:sz="0" w:space="0" w:color="auto"/>
                                        <w:left w:val="none" w:sz="0" w:space="0" w:color="auto"/>
                                        <w:bottom w:val="none" w:sz="0" w:space="0" w:color="auto"/>
                                        <w:right w:val="none" w:sz="0" w:space="0" w:color="auto"/>
                                      </w:divBdr>
                                      <w:divsChild>
                                        <w:div w:id="210652526">
                                          <w:marLeft w:val="0"/>
                                          <w:marRight w:val="0"/>
                                          <w:marTop w:val="0"/>
                                          <w:marBottom w:val="0"/>
                                          <w:divBdr>
                                            <w:top w:val="none" w:sz="0" w:space="0" w:color="auto"/>
                                            <w:left w:val="none" w:sz="0" w:space="0" w:color="auto"/>
                                            <w:bottom w:val="none" w:sz="0" w:space="0" w:color="auto"/>
                                            <w:right w:val="none" w:sz="0" w:space="0" w:color="auto"/>
                                          </w:divBdr>
                                          <w:divsChild>
                                            <w:div w:id="828786259">
                                              <w:marLeft w:val="0"/>
                                              <w:marRight w:val="0"/>
                                              <w:marTop w:val="0"/>
                                              <w:marBottom w:val="0"/>
                                              <w:divBdr>
                                                <w:top w:val="none" w:sz="0" w:space="0" w:color="auto"/>
                                                <w:left w:val="none" w:sz="0" w:space="0" w:color="auto"/>
                                                <w:bottom w:val="none" w:sz="0" w:space="0" w:color="auto"/>
                                                <w:right w:val="none" w:sz="0" w:space="0" w:color="auto"/>
                                              </w:divBdr>
                                              <w:divsChild>
                                                <w:div w:id="1013069007">
                                                  <w:marLeft w:val="0"/>
                                                  <w:marRight w:val="0"/>
                                                  <w:marTop w:val="0"/>
                                                  <w:marBottom w:val="0"/>
                                                  <w:divBdr>
                                                    <w:top w:val="none" w:sz="0" w:space="0" w:color="auto"/>
                                                    <w:left w:val="none" w:sz="0" w:space="0" w:color="auto"/>
                                                    <w:bottom w:val="single" w:sz="6" w:space="0" w:color="DADCE0"/>
                                                    <w:right w:val="none" w:sz="0" w:space="0" w:color="auto"/>
                                                  </w:divBdr>
                                                  <w:divsChild>
                                                    <w:div w:id="342707280">
                                                      <w:marLeft w:val="0"/>
                                                      <w:marRight w:val="0"/>
                                                      <w:marTop w:val="0"/>
                                                      <w:marBottom w:val="0"/>
                                                      <w:divBdr>
                                                        <w:top w:val="none" w:sz="0" w:space="0" w:color="auto"/>
                                                        <w:left w:val="none" w:sz="0" w:space="0" w:color="auto"/>
                                                        <w:bottom w:val="none" w:sz="0" w:space="0" w:color="auto"/>
                                                        <w:right w:val="none" w:sz="0" w:space="0" w:color="auto"/>
                                                      </w:divBdr>
                                                      <w:divsChild>
                                                        <w:div w:id="1371764958">
                                                          <w:marLeft w:val="0"/>
                                                          <w:marRight w:val="0"/>
                                                          <w:marTop w:val="0"/>
                                                          <w:marBottom w:val="0"/>
                                                          <w:divBdr>
                                                            <w:top w:val="none" w:sz="0" w:space="0" w:color="auto"/>
                                                            <w:left w:val="none" w:sz="0" w:space="0" w:color="auto"/>
                                                            <w:bottom w:val="none" w:sz="0" w:space="0" w:color="auto"/>
                                                            <w:right w:val="none" w:sz="0" w:space="0" w:color="auto"/>
                                                          </w:divBdr>
                                                        </w:div>
                                                        <w:div w:id="20430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5558">
                                                  <w:marLeft w:val="0"/>
                                                  <w:marRight w:val="0"/>
                                                  <w:marTop w:val="0"/>
                                                  <w:marBottom w:val="0"/>
                                                  <w:divBdr>
                                                    <w:top w:val="none" w:sz="0" w:space="0" w:color="auto"/>
                                                    <w:left w:val="none" w:sz="0" w:space="0" w:color="auto"/>
                                                    <w:bottom w:val="single" w:sz="6" w:space="0" w:color="DADCE0"/>
                                                    <w:right w:val="none" w:sz="0" w:space="0" w:color="auto"/>
                                                  </w:divBdr>
                                                  <w:divsChild>
                                                    <w:div w:id="239828414">
                                                      <w:marLeft w:val="0"/>
                                                      <w:marRight w:val="0"/>
                                                      <w:marTop w:val="0"/>
                                                      <w:marBottom w:val="0"/>
                                                      <w:divBdr>
                                                        <w:top w:val="none" w:sz="0" w:space="0" w:color="auto"/>
                                                        <w:left w:val="none" w:sz="0" w:space="0" w:color="auto"/>
                                                        <w:bottom w:val="none" w:sz="0" w:space="0" w:color="auto"/>
                                                        <w:right w:val="none" w:sz="0" w:space="0" w:color="auto"/>
                                                      </w:divBdr>
                                                      <w:divsChild>
                                                        <w:div w:id="118955819">
                                                          <w:marLeft w:val="0"/>
                                                          <w:marRight w:val="0"/>
                                                          <w:marTop w:val="0"/>
                                                          <w:marBottom w:val="0"/>
                                                          <w:divBdr>
                                                            <w:top w:val="none" w:sz="0" w:space="0" w:color="auto"/>
                                                            <w:left w:val="none" w:sz="0" w:space="0" w:color="auto"/>
                                                            <w:bottom w:val="none" w:sz="0" w:space="0" w:color="auto"/>
                                                            <w:right w:val="none" w:sz="0" w:space="0" w:color="auto"/>
                                                          </w:divBdr>
                                                        </w:div>
                                                        <w:div w:id="134312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44847">
                                                  <w:marLeft w:val="0"/>
                                                  <w:marRight w:val="0"/>
                                                  <w:marTop w:val="0"/>
                                                  <w:marBottom w:val="0"/>
                                                  <w:divBdr>
                                                    <w:top w:val="none" w:sz="0" w:space="0" w:color="auto"/>
                                                    <w:left w:val="none" w:sz="0" w:space="0" w:color="auto"/>
                                                    <w:bottom w:val="none" w:sz="0" w:space="0" w:color="auto"/>
                                                    <w:right w:val="none" w:sz="0" w:space="0" w:color="auto"/>
                                                  </w:divBdr>
                                                  <w:divsChild>
                                                    <w:div w:id="702629833">
                                                      <w:marLeft w:val="0"/>
                                                      <w:marRight w:val="0"/>
                                                      <w:marTop w:val="0"/>
                                                      <w:marBottom w:val="0"/>
                                                      <w:divBdr>
                                                        <w:top w:val="none" w:sz="0" w:space="0" w:color="auto"/>
                                                        <w:left w:val="none" w:sz="0" w:space="0" w:color="auto"/>
                                                        <w:bottom w:val="none" w:sz="0" w:space="0" w:color="auto"/>
                                                        <w:right w:val="none" w:sz="0" w:space="0" w:color="auto"/>
                                                      </w:divBdr>
                                                      <w:divsChild>
                                                        <w:div w:id="455953995">
                                                          <w:marLeft w:val="0"/>
                                                          <w:marRight w:val="0"/>
                                                          <w:marTop w:val="0"/>
                                                          <w:marBottom w:val="0"/>
                                                          <w:divBdr>
                                                            <w:top w:val="none" w:sz="0" w:space="0" w:color="auto"/>
                                                            <w:left w:val="none" w:sz="0" w:space="0" w:color="auto"/>
                                                            <w:bottom w:val="none" w:sz="0" w:space="0" w:color="auto"/>
                                                            <w:right w:val="none" w:sz="0" w:space="0" w:color="auto"/>
                                                          </w:divBdr>
                                                        </w:div>
                                                        <w:div w:id="93579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65660">
                                                  <w:marLeft w:val="0"/>
                                                  <w:marRight w:val="0"/>
                                                  <w:marTop w:val="0"/>
                                                  <w:marBottom w:val="0"/>
                                                  <w:divBdr>
                                                    <w:top w:val="none" w:sz="0" w:space="0" w:color="auto"/>
                                                    <w:left w:val="none" w:sz="0" w:space="0" w:color="auto"/>
                                                    <w:bottom w:val="none" w:sz="0" w:space="0" w:color="auto"/>
                                                    <w:right w:val="none" w:sz="0" w:space="0" w:color="auto"/>
                                                  </w:divBdr>
                                                  <w:divsChild>
                                                    <w:div w:id="1724212336">
                                                      <w:marLeft w:val="0"/>
                                                      <w:marRight w:val="0"/>
                                                      <w:marTop w:val="0"/>
                                                      <w:marBottom w:val="0"/>
                                                      <w:divBdr>
                                                        <w:top w:val="none" w:sz="0" w:space="0" w:color="auto"/>
                                                        <w:left w:val="none" w:sz="0" w:space="0" w:color="auto"/>
                                                        <w:bottom w:val="none" w:sz="0" w:space="0" w:color="auto"/>
                                                        <w:right w:val="none" w:sz="0" w:space="0" w:color="auto"/>
                                                      </w:divBdr>
                                                      <w:divsChild>
                                                        <w:div w:id="1633292205">
                                                          <w:marLeft w:val="0"/>
                                                          <w:marRight w:val="0"/>
                                                          <w:marTop w:val="0"/>
                                                          <w:marBottom w:val="0"/>
                                                          <w:divBdr>
                                                            <w:top w:val="none" w:sz="0" w:space="0" w:color="auto"/>
                                                            <w:left w:val="none" w:sz="0" w:space="0" w:color="auto"/>
                                                            <w:bottom w:val="none" w:sz="0" w:space="0" w:color="auto"/>
                                                            <w:right w:val="none" w:sz="0" w:space="0" w:color="auto"/>
                                                          </w:divBdr>
                                                          <w:divsChild>
                                                            <w:div w:id="167399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56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334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nttdata.com/lp/die-zukunft-im-banking-ist-hyperpersonalisiert" TargetMode="External"/><Relationship Id="rId13" Type="http://schemas.openxmlformats.org/officeDocument/2006/relationships/hyperlink" Target="mailto:cornelia.spitzer@nttdata.com" TargetMode="External"/><Relationship Id="rId3" Type="http://schemas.openxmlformats.org/officeDocument/2006/relationships/settings" Target="settings.xml"/><Relationship Id="rId7" Type="http://schemas.openxmlformats.org/officeDocument/2006/relationships/hyperlink" Target="https://de.nttdata.com/" TargetMode="External"/><Relationship Id="rId12" Type="http://schemas.openxmlformats.org/officeDocument/2006/relationships/hyperlink" Target="file:///C:\Users\SPITZC\AppData\Local\Microsoft\Windows\INetCache\Content.Outlook\XU0Y9KIQ\ch.nttdata.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SPITZC\AppData\Local\Microsoft\Windows\INetCache\Content.Outlook\XU0Y9KIQ\at.nttdata.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file:///C:\Users\SPITZC\AppData\Local\Microsoft\Windows\INetCache\Content.Outlook\XU0Y9KIQ\de.nttdata.com" TargetMode="External"/><Relationship Id="rId4" Type="http://schemas.openxmlformats.org/officeDocument/2006/relationships/webSettings" Target="webSettings.xml"/><Relationship Id="rId9" Type="http://schemas.openxmlformats.org/officeDocument/2006/relationships/hyperlink" Target="https://www.nttdata.com/global/en/" TargetMode="External"/><Relationship Id="rId14" Type="http://schemas.openxmlformats.org/officeDocument/2006/relationships/hyperlink" Target="mailto:g.oelschlaeger@storymake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909</Words>
  <Characters>5727</Characters>
  <Application>Microsoft Office Word</Application>
  <DocSecurity>0</DocSecurity>
  <Lines>47</Lines>
  <Paragraphs>13</Paragraphs>
  <ScaleCrop>false</ScaleCrop>
  <HeadingPairs>
    <vt:vector size="6" baseType="variant">
      <vt:variant>
        <vt:lpstr>Titel</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Pierce, Corie</dc:creator>
  <cp:keywords/>
  <dc:description/>
  <cp:lastModifiedBy>Michel, Marion</cp:lastModifiedBy>
  <cp:revision>3</cp:revision>
  <dcterms:created xsi:type="dcterms:W3CDTF">2021-04-22T08:05:00Z</dcterms:created>
  <dcterms:modified xsi:type="dcterms:W3CDTF">2021-04-22T08:07:00Z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qChecksum">
    <vt:lpwstr>E72318C6721E61285F72C7DC695CDC0F</vt:lpwstr>
  </property>
  <property fmtid="{D5CDD505-2E9C-101B-9397-08002B2CF9AE}" pid="3" name="CqInformationType">
    <vt:lpwstr>Working Standard</vt:lpwstr>
  </property>
  <property fmtid="{D5CDD505-2E9C-101B-9397-08002B2CF9AE}" pid="4" name="CqVitality">
    <vt:lpwstr/>
  </property>
  <property fmtid="{D5CDD505-2E9C-101B-9397-08002B2CF9AE}" pid="5" name="CqDisclosureRange">
    <vt:lpwstr/>
  </property>
  <property fmtid="{D5CDD505-2E9C-101B-9397-08002B2CF9AE}" pid="6" name="CqDisclosureRangeStamp">
    <vt:lpwstr/>
  </property>
  <property fmtid="{D5CDD505-2E9C-101B-9397-08002B2CF9AE}" pid="7" name="CqDisclosureRangeLimitation">
    <vt:lpwstr/>
  </property>
  <property fmtid="{D5CDD505-2E9C-101B-9397-08002B2CF9AE}" pid="8" name="CqOwner">
    <vt:lpwstr>SPITZC</vt:lpwstr>
  </property>
  <property fmtid="{D5CDD505-2E9C-101B-9397-08002B2CF9AE}" pid="9" name="CqDepartment">
    <vt:lpwstr/>
  </property>
  <property fmtid="{D5CDD505-2E9C-101B-9397-08002B2CF9AE}" pid="10" name="CqCompanyOwner">
    <vt:lpwstr>EBS Romania SA</vt:lpwstr>
  </property>
</Properties>
</file>