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BBA5" w14:textId="10E00DB8" w:rsidR="00B0084D" w:rsidRPr="00634EE4" w:rsidRDefault="007A277B" w:rsidP="005E3785">
      <w:pPr>
        <w:tabs>
          <w:tab w:val="left" w:pos="4962"/>
        </w:tabs>
        <w:ind w:right="3456"/>
        <w:rPr>
          <w:rFonts w:ascii="Arial" w:hAnsi="Arial" w:cs="Arial"/>
          <w:sz w:val="28"/>
          <w:szCs w:val="28"/>
        </w:rPr>
      </w:pPr>
      <w:bookmarkStart w:id="0" w:name="_GoBack"/>
      <w:bookmarkEnd w:id="0"/>
    </w:p>
    <w:p w14:paraId="41005ACB" w14:textId="77777777" w:rsidR="003476E0" w:rsidRPr="00587962" w:rsidRDefault="003476E0" w:rsidP="003476E0">
      <w:pPr>
        <w:jc w:val="center"/>
        <w:rPr>
          <w:rFonts w:ascii="Arial" w:hAnsi="Arial" w:cs="Arial"/>
          <w:b/>
          <w:bCs/>
          <w:sz w:val="28"/>
          <w:szCs w:val="28"/>
          <w:lang w:val="de-DE"/>
        </w:rPr>
      </w:pPr>
      <w:r w:rsidRPr="00587962">
        <w:rPr>
          <w:rFonts w:ascii="Arial" w:hAnsi="Arial" w:cs="Arial"/>
          <w:b/>
          <w:bCs/>
          <w:sz w:val="28"/>
          <w:szCs w:val="28"/>
          <w:lang w:val="de-DE"/>
        </w:rPr>
        <w:t xml:space="preserve">NTT DATA gründet mit NTT DATA EMEAL </w:t>
      </w:r>
    </w:p>
    <w:p w14:paraId="45A7ECCC" w14:textId="77777777" w:rsidR="003476E0" w:rsidRPr="00587962" w:rsidRDefault="003476E0" w:rsidP="003476E0">
      <w:pPr>
        <w:jc w:val="center"/>
        <w:rPr>
          <w:rFonts w:ascii="Arial" w:hAnsi="Arial" w:cs="Arial"/>
          <w:b/>
          <w:bCs/>
          <w:sz w:val="28"/>
          <w:szCs w:val="28"/>
          <w:lang w:val="de-DE"/>
        </w:rPr>
      </w:pPr>
      <w:r w:rsidRPr="00587962">
        <w:rPr>
          <w:rFonts w:ascii="Arial" w:hAnsi="Arial" w:cs="Arial"/>
          <w:b/>
          <w:bCs/>
          <w:sz w:val="28"/>
          <w:szCs w:val="28"/>
          <w:lang w:val="de-DE"/>
        </w:rPr>
        <w:t xml:space="preserve">eine neue Betriebsgesellschaft für Europa, den Mittleren Osten, Afrika und Lateinamerika unter der Leitung von Fritz </w:t>
      </w:r>
      <w:proofErr w:type="spellStart"/>
      <w:r w:rsidRPr="00587962">
        <w:rPr>
          <w:rFonts w:ascii="Arial" w:hAnsi="Arial" w:cs="Arial"/>
          <w:b/>
          <w:bCs/>
          <w:sz w:val="28"/>
          <w:szCs w:val="28"/>
          <w:lang w:val="de-DE"/>
        </w:rPr>
        <w:t>Hoderlein</w:t>
      </w:r>
      <w:proofErr w:type="spellEnd"/>
      <w:r w:rsidRPr="00587962">
        <w:rPr>
          <w:rFonts w:ascii="Arial" w:hAnsi="Arial" w:cs="Arial"/>
          <w:b/>
          <w:bCs/>
          <w:sz w:val="28"/>
          <w:szCs w:val="28"/>
          <w:lang w:val="de-DE"/>
        </w:rPr>
        <w:t xml:space="preserve"> </w:t>
      </w:r>
    </w:p>
    <w:p w14:paraId="563419C9" w14:textId="77777777" w:rsidR="003476E0" w:rsidRPr="00E73ED7" w:rsidRDefault="003476E0" w:rsidP="003476E0">
      <w:pPr>
        <w:jc w:val="center"/>
        <w:rPr>
          <w:rFonts w:ascii="Arial" w:hAnsi="Arial" w:cs="Arial"/>
          <w:b/>
          <w:bCs/>
          <w:lang w:val="de-DE"/>
        </w:rPr>
      </w:pPr>
    </w:p>
    <w:p w14:paraId="27CE1F65" w14:textId="77777777" w:rsidR="003476E0" w:rsidRPr="00E73ED7" w:rsidRDefault="003476E0" w:rsidP="003476E0">
      <w:pPr>
        <w:rPr>
          <w:rFonts w:ascii="Arial" w:hAnsi="Arial" w:cs="Arial"/>
          <w:lang w:val="de-DE"/>
        </w:rPr>
      </w:pPr>
    </w:p>
    <w:p w14:paraId="29972455" w14:textId="67C663BC" w:rsidR="003476E0" w:rsidRDefault="003476E0" w:rsidP="003476E0">
      <w:pPr>
        <w:rPr>
          <w:rFonts w:ascii="Arial" w:hAnsi="Arial" w:cs="Arial"/>
          <w:sz w:val="20"/>
          <w:szCs w:val="20"/>
          <w:lang w:val="de-DE"/>
        </w:rPr>
      </w:pPr>
      <w:r>
        <w:rPr>
          <w:rFonts w:ascii="Arial" w:hAnsi="Arial" w:cs="Arial"/>
          <w:b/>
          <w:bCs/>
          <w:sz w:val="20"/>
          <w:szCs w:val="20"/>
          <w:lang w:val="de-DE"/>
        </w:rPr>
        <w:t xml:space="preserve">München | </w:t>
      </w:r>
      <w:r w:rsidRPr="00587962">
        <w:rPr>
          <w:rFonts w:ascii="Arial" w:hAnsi="Arial" w:cs="Arial"/>
          <w:b/>
          <w:bCs/>
          <w:sz w:val="20"/>
          <w:szCs w:val="20"/>
          <w:lang w:val="de-DE"/>
        </w:rPr>
        <w:t xml:space="preserve">Tokio, 29. Juli 2021 — </w:t>
      </w:r>
      <w:hyperlink r:id="rId7" w:history="1">
        <w:r w:rsidRPr="003476E0">
          <w:rPr>
            <w:rStyle w:val="Hyperlink"/>
            <w:rFonts w:ascii="Arial" w:hAnsi="Arial" w:cs="Arial"/>
            <w:sz w:val="20"/>
            <w:szCs w:val="20"/>
            <w:lang w:val="de-DE"/>
          </w:rPr>
          <w:t>NTT DATA</w:t>
        </w:r>
      </w:hyperlink>
      <w:r w:rsidRPr="00587962">
        <w:rPr>
          <w:rFonts w:ascii="Arial" w:hAnsi="Arial" w:cs="Arial"/>
          <w:sz w:val="20"/>
          <w:szCs w:val="20"/>
          <w:lang w:val="de-DE"/>
        </w:rPr>
        <w:t>, ein globaler Marktführer für digitale Geschäfts</w:t>
      </w:r>
      <w:r w:rsidR="000E5CEE">
        <w:rPr>
          <w:rFonts w:ascii="Arial" w:hAnsi="Arial" w:cs="Arial"/>
          <w:sz w:val="20"/>
          <w:szCs w:val="20"/>
          <w:lang w:val="de-DE"/>
        </w:rPr>
        <w:t>-</w:t>
      </w:r>
      <w:r w:rsidRPr="00587962">
        <w:rPr>
          <w:rFonts w:ascii="Arial" w:hAnsi="Arial" w:cs="Arial"/>
          <w:sz w:val="20"/>
          <w:szCs w:val="20"/>
          <w:lang w:val="de-DE"/>
        </w:rPr>
        <w:t xml:space="preserve"> und IT-Dienstleistungen, gab heute die Gründung von NTT DATA EMEAL (Europa, Mittlerer Osten, Afrika und Lateinamerika) bekannt. Die neue Gesellschaft wird ihren Betrieb am 1</w:t>
      </w:r>
      <w:r w:rsidR="00580DFD">
        <w:rPr>
          <w:rFonts w:ascii="Arial" w:hAnsi="Arial" w:cs="Arial"/>
          <w:sz w:val="20"/>
          <w:szCs w:val="20"/>
          <w:lang w:val="de-DE"/>
        </w:rPr>
        <w:t>4</w:t>
      </w:r>
      <w:r w:rsidRPr="00587962">
        <w:rPr>
          <w:rFonts w:ascii="Arial" w:hAnsi="Arial" w:cs="Arial"/>
          <w:sz w:val="20"/>
          <w:szCs w:val="20"/>
          <w:lang w:val="de-DE"/>
        </w:rPr>
        <w:t>. September 2021</w:t>
      </w:r>
      <w:r w:rsidRPr="00587962">
        <w:rPr>
          <w:rFonts w:ascii="Arial" w:hAnsi="Arial" w:cs="Arial"/>
          <w:i/>
          <w:iCs/>
          <w:sz w:val="20"/>
          <w:szCs w:val="20"/>
          <w:lang w:val="de-DE"/>
        </w:rPr>
        <w:t xml:space="preserve"> </w:t>
      </w:r>
      <w:r w:rsidRPr="00587962">
        <w:rPr>
          <w:rFonts w:ascii="Arial" w:hAnsi="Arial" w:cs="Arial"/>
          <w:sz w:val="20"/>
          <w:szCs w:val="20"/>
          <w:lang w:val="de-DE"/>
        </w:rPr>
        <w:t xml:space="preserve">aufnehmen. Das neue Unternehmen vereint </w:t>
      </w:r>
      <w:proofErr w:type="spellStart"/>
      <w:r w:rsidRPr="00587962">
        <w:rPr>
          <w:rFonts w:ascii="Arial" w:hAnsi="Arial" w:cs="Arial"/>
          <w:sz w:val="20"/>
          <w:szCs w:val="20"/>
          <w:lang w:val="de-DE"/>
        </w:rPr>
        <w:t>everis</w:t>
      </w:r>
      <w:proofErr w:type="spellEnd"/>
      <w:r w:rsidRPr="00587962">
        <w:rPr>
          <w:rFonts w:ascii="Arial" w:hAnsi="Arial" w:cs="Arial"/>
          <w:sz w:val="20"/>
          <w:szCs w:val="20"/>
          <w:lang w:val="de-DE"/>
        </w:rPr>
        <w:t xml:space="preserve"> (mit Präsenz vor allem in Europa und Lateinamerika) und NTT DATA EMEA (mit Präsenz vor allem in Großbritannien, Italien, Deutschland und Rumänien) unter einer gemeinsamen Leitung mit 38.000 Mitarbeitern in 25 Ländern und einem Jahresumsatz von 3 Mrd. Euro.</w:t>
      </w:r>
    </w:p>
    <w:p w14:paraId="2659A506" w14:textId="77777777" w:rsidR="003476E0" w:rsidRPr="00587962" w:rsidRDefault="003476E0" w:rsidP="003476E0">
      <w:pPr>
        <w:rPr>
          <w:rFonts w:ascii="Arial" w:hAnsi="Arial" w:cs="Arial"/>
          <w:sz w:val="20"/>
          <w:szCs w:val="20"/>
          <w:lang w:val="de-DE"/>
        </w:rPr>
      </w:pPr>
    </w:p>
    <w:p w14:paraId="581CB058" w14:textId="637AC28D" w:rsidR="003476E0" w:rsidRDefault="003476E0" w:rsidP="003476E0">
      <w:pPr>
        <w:rPr>
          <w:rFonts w:ascii="Arial" w:hAnsi="Arial" w:cs="Arial"/>
          <w:sz w:val="20"/>
          <w:szCs w:val="20"/>
          <w:lang w:val="de-DE"/>
        </w:rPr>
      </w:pPr>
      <w:r w:rsidRPr="00587962">
        <w:rPr>
          <w:rFonts w:ascii="Arial" w:hAnsi="Arial" w:cs="Arial"/>
          <w:sz w:val="20"/>
          <w:szCs w:val="20"/>
          <w:lang w:val="de-DE" w:eastAsia="ja-JP"/>
        </w:rPr>
        <w:t xml:space="preserve">Die Eingliederung von </w:t>
      </w:r>
      <w:proofErr w:type="spellStart"/>
      <w:r w:rsidRPr="00587962">
        <w:rPr>
          <w:rFonts w:ascii="Arial" w:hAnsi="Arial" w:cs="Arial"/>
          <w:sz w:val="20"/>
          <w:szCs w:val="20"/>
          <w:lang w:val="de-DE" w:eastAsia="ja-JP"/>
        </w:rPr>
        <w:t>everis</w:t>
      </w:r>
      <w:proofErr w:type="spellEnd"/>
      <w:r w:rsidRPr="00587962">
        <w:rPr>
          <w:rFonts w:ascii="Arial" w:hAnsi="Arial" w:cs="Arial"/>
          <w:sz w:val="20"/>
          <w:szCs w:val="20"/>
          <w:lang w:val="de-DE" w:eastAsia="ja-JP"/>
        </w:rPr>
        <w:t xml:space="preserve"> und NTT DATA EMEA in die EMEAL-Region ist ein entscheidender Schritt für das globale Auftreten von NTT DATA. Sie wird die Organisation und die Umsetzung von gemeinsamen Visionen und Grundwerten stärken, sowie die reibungslose Zusammenarbeit unter der einheitlichen Marke NTT DATA unterstützen. Darüber hinaus wird NTT DATA in der Lage sein, gemeinsam mit anderen Unternehmen der NTT Group als „</w:t>
      </w:r>
      <w:proofErr w:type="spellStart"/>
      <w:r w:rsidRPr="00587962">
        <w:rPr>
          <w:rFonts w:ascii="Arial" w:hAnsi="Arial" w:cs="Arial"/>
          <w:sz w:val="20"/>
          <w:szCs w:val="20"/>
          <w:lang w:val="de-DE" w:eastAsia="ja-JP"/>
        </w:rPr>
        <w:t>One</w:t>
      </w:r>
      <w:proofErr w:type="spellEnd"/>
      <w:r w:rsidRPr="00587962">
        <w:rPr>
          <w:rFonts w:ascii="Arial" w:hAnsi="Arial" w:cs="Arial"/>
          <w:sz w:val="20"/>
          <w:szCs w:val="20"/>
          <w:lang w:val="de-DE" w:eastAsia="ja-JP"/>
        </w:rPr>
        <w:t xml:space="preserve"> NTT“</w:t>
      </w:r>
      <w:r w:rsidR="00580DFD">
        <w:rPr>
          <w:rFonts w:ascii="Arial" w:hAnsi="Arial" w:cs="Arial"/>
          <w:sz w:val="20"/>
          <w:szCs w:val="20"/>
          <w:lang w:val="de-DE" w:eastAsia="ja-JP"/>
        </w:rPr>
        <w:t>,</w:t>
      </w:r>
      <w:r w:rsidRPr="00587962">
        <w:rPr>
          <w:rFonts w:ascii="Arial" w:hAnsi="Arial" w:cs="Arial"/>
          <w:sz w:val="20"/>
          <w:szCs w:val="20"/>
          <w:lang w:val="de-DE" w:eastAsia="ja-JP"/>
        </w:rPr>
        <w:t xml:space="preserve"> Unternehmen und der Gesellschaft ein ganzheitliches Wertangebot zu bieten, das von der Unternehmensberatung über Branchenlösungen, Digitalisierung und IT-Modernisierung, Prozessberatung und </w:t>
      </w:r>
      <w:proofErr w:type="spellStart"/>
      <w:r w:rsidRPr="00587962">
        <w:rPr>
          <w:rFonts w:ascii="Arial" w:hAnsi="Arial" w:cs="Arial"/>
          <w:sz w:val="20"/>
          <w:szCs w:val="20"/>
          <w:lang w:val="de-DE" w:eastAsia="ja-JP"/>
        </w:rPr>
        <w:t>Managed</w:t>
      </w:r>
      <w:proofErr w:type="spellEnd"/>
      <w:r w:rsidRPr="00587962">
        <w:rPr>
          <w:rFonts w:ascii="Arial" w:hAnsi="Arial" w:cs="Arial"/>
          <w:sz w:val="20"/>
          <w:szCs w:val="20"/>
          <w:lang w:val="de-DE" w:eastAsia="ja-JP"/>
        </w:rPr>
        <w:t xml:space="preserve"> Services bis hin zur Edge-</w:t>
      </w:r>
      <w:proofErr w:type="spellStart"/>
      <w:r w:rsidRPr="00587962">
        <w:rPr>
          <w:rFonts w:ascii="Arial" w:hAnsi="Arial" w:cs="Arial"/>
          <w:sz w:val="20"/>
          <w:szCs w:val="20"/>
          <w:lang w:val="de-DE" w:eastAsia="ja-JP"/>
        </w:rPr>
        <w:t>to</w:t>
      </w:r>
      <w:proofErr w:type="spellEnd"/>
      <w:r w:rsidRPr="00587962">
        <w:rPr>
          <w:rFonts w:ascii="Arial" w:hAnsi="Arial" w:cs="Arial"/>
          <w:sz w:val="20"/>
          <w:szCs w:val="20"/>
          <w:lang w:val="de-DE" w:eastAsia="ja-JP"/>
        </w:rPr>
        <w:t>-Cloud-Netzwerkstruktur reicht.</w:t>
      </w:r>
      <w:r w:rsidRPr="00587962">
        <w:rPr>
          <w:rFonts w:ascii="Arial" w:hAnsi="Arial" w:cs="Arial"/>
          <w:sz w:val="20"/>
          <w:szCs w:val="20"/>
          <w:lang w:val="de-DE"/>
        </w:rPr>
        <w:t xml:space="preserve"> </w:t>
      </w:r>
    </w:p>
    <w:p w14:paraId="5FA5FFA7" w14:textId="77777777" w:rsidR="003476E0" w:rsidRPr="00587962" w:rsidRDefault="003476E0" w:rsidP="003476E0">
      <w:pPr>
        <w:rPr>
          <w:rFonts w:ascii="Arial" w:hAnsi="Arial" w:cs="Arial"/>
          <w:sz w:val="20"/>
          <w:szCs w:val="20"/>
          <w:lang w:val="de-DE"/>
        </w:rPr>
      </w:pPr>
    </w:p>
    <w:p w14:paraId="7E4D81C8" w14:textId="281BCFC8" w:rsidR="003476E0" w:rsidRDefault="003476E0" w:rsidP="003476E0">
      <w:pPr>
        <w:rPr>
          <w:rFonts w:ascii="Arial" w:hAnsi="Arial" w:cs="Arial"/>
          <w:sz w:val="20"/>
          <w:szCs w:val="20"/>
          <w:lang w:val="de-DE"/>
        </w:rPr>
      </w:pPr>
      <w:r w:rsidRPr="00587962">
        <w:rPr>
          <w:rFonts w:ascii="Arial" w:hAnsi="Arial" w:cs="Arial"/>
          <w:sz w:val="20"/>
          <w:szCs w:val="20"/>
          <w:lang w:val="de-DE"/>
        </w:rPr>
        <w:t xml:space="preserve">In diesem Rahmen wird Fritz </w:t>
      </w:r>
      <w:proofErr w:type="spellStart"/>
      <w:r w:rsidRPr="00587962">
        <w:rPr>
          <w:rFonts w:ascii="Arial" w:hAnsi="Arial" w:cs="Arial"/>
          <w:sz w:val="20"/>
          <w:szCs w:val="20"/>
          <w:lang w:val="de-DE"/>
        </w:rPr>
        <w:t>Hoderlein</w:t>
      </w:r>
      <w:proofErr w:type="spellEnd"/>
      <w:r w:rsidRPr="00587962">
        <w:rPr>
          <w:rFonts w:ascii="Arial" w:hAnsi="Arial" w:cs="Arial"/>
          <w:sz w:val="20"/>
          <w:szCs w:val="20"/>
          <w:lang w:val="de-DE"/>
        </w:rPr>
        <w:t xml:space="preserve">, derzeit CEO von </w:t>
      </w:r>
      <w:proofErr w:type="spellStart"/>
      <w:r w:rsidRPr="00587962">
        <w:rPr>
          <w:rFonts w:ascii="Arial" w:hAnsi="Arial" w:cs="Arial"/>
          <w:sz w:val="20"/>
          <w:szCs w:val="20"/>
          <w:lang w:val="de-DE"/>
        </w:rPr>
        <w:t>everis</w:t>
      </w:r>
      <w:proofErr w:type="spellEnd"/>
      <w:r w:rsidRPr="00587962">
        <w:rPr>
          <w:rFonts w:ascii="Arial" w:hAnsi="Arial" w:cs="Arial"/>
          <w:sz w:val="20"/>
          <w:szCs w:val="20"/>
          <w:lang w:val="de-DE"/>
        </w:rPr>
        <w:t xml:space="preserve">, zum CEO von NTT DATA EMEAL ernannt. </w:t>
      </w:r>
      <w:proofErr w:type="spellStart"/>
      <w:r w:rsidRPr="00587962">
        <w:rPr>
          <w:rFonts w:ascii="Arial" w:hAnsi="Arial" w:cs="Arial"/>
          <w:sz w:val="20"/>
          <w:szCs w:val="20"/>
          <w:lang w:val="de-DE"/>
        </w:rPr>
        <w:t>Everis</w:t>
      </w:r>
      <w:proofErr w:type="spellEnd"/>
      <w:r w:rsidRPr="00587962">
        <w:rPr>
          <w:rFonts w:ascii="Arial" w:hAnsi="Arial" w:cs="Arial"/>
          <w:sz w:val="20"/>
          <w:szCs w:val="20"/>
          <w:lang w:val="de-DE"/>
        </w:rPr>
        <w:t xml:space="preserve"> gehört bereits seit 2014 zur NTT DATA Group. </w:t>
      </w:r>
      <w:proofErr w:type="spellStart"/>
      <w:r w:rsidRPr="00587962">
        <w:rPr>
          <w:rFonts w:ascii="Arial" w:hAnsi="Arial" w:cs="Arial"/>
          <w:sz w:val="20"/>
          <w:szCs w:val="20"/>
          <w:lang w:val="de-DE"/>
        </w:rPr>
        <w:t>Hoderlein</w:t>
      </w:r>
      <w:proofErr w:type="spellEnd"/>
      <w:r w:rsidRPr="00587962">
        <w:rPr>
          <w:rFonts w:ascii="Arial" w:hAnsi="Arial" w:cs="Arial"/>
          <w:sz w:val="20"/>
          <w:szCs w:val="20"/>
          <w:lang w:val="de-DE"/>
        </w:rPr>
        <w:t xml:space="preserve"> trat 1999 in das Unternehmen ein. Dort leitete er Unternehmensberatungs- und technologische Transformationsprojekte sowohl im privaten als auch im öffentlichen Sektor und hatte verschiedene Führungspositionen in mehreren Ländern inne. </w:t>
      </w:r>
      <w:proofErr w:type="spellStart"/>
      <w:r w:rsidRPr="00587962">
        <w:rPr>
          <w:rFonts w:ascii="Arial" w:hAnsi="Arial" w:cs="Arial"/>
          <w:sz w:val="20"/>
          <w:szCs w:val="20"/>
          <w:lang w:val="de-DE"/>
        </w:rPr>
        <w:t>Hoderlein</w:t>
      </w:r>
      <w:proofErr w:type="spellEnd"/>
      <w:r w:rsidRPr="00587962">
        <w:rPr>
          <w:rFonts w:ascii="Arial" w:hAnsi="Arial" w:cs="Arial"/>
          <w:sz w:val="20"/>
          <w:szCs w:val="20"/>
          <w:lang w:val="de-DE"/>
        </w:rPr>
        <w:t xml:space="preserve"> ist bestens mit der unternehmerischen Wirkung von Technologie und Innovation vertraut und ein Fachmann für organisatorische Transformationen.</w:t>
      </w:r>
    </w:p>
    <w:p w14:paraId="7E78C6DF" w14:textId="77777777" w:rsidR="003476E0" w:rsidRPr="00587962" w:rsidRDefault="003476E0" w:rsidP="003476E0">
      <w:pPr>
        <w:rPr>
          <w:rFonts w:ascii="Arial" w:hAnsi="Arial" w:cs="Arial"/>
          <w:sz w:val="20"/>
          <w:szCs w:val="20"/>
          <w:lang w:val="de-DE"/>
        </w:rPr>
      </w:pPr>
    </w:p>
    <w:p w14:paraId="7A724488" w14:textId="77777777" w:rsidR="003476E0" w:rsidRDefault="003476E0" w:rsidP="003476E0">
      <w:pPr>
        <w:rPr>
          <w:rFonts w:ascii="Arial" w:hAnsi="Arial" w:cs="Arial"/>
          <w:sz w:val="20"/>
          <w:szCs w:val="20"/>
          <w:lang w:val="de-DE"/>
        </w:rPr>
      </w:pPr>
      <w:r w:rsidRPr="00587962">
        <w:rPr>
          <w:rFonts w:ascii="Arial" w:hAnsi="Arial" w:cs="Arial"/>
          <w:sz w:val="20"/>
          <w:szCs w:val="20"/>
          <w:lang w:val="de-DE"/>
        </w:rPr>
        <w:t>NTT DATA EMEAL wird weiterhin ihre Kunden und die Gesellschaft bei der Gestaltung der digitalen Zukunft unterstützen und mit einer koordinierten, globalen Reichweite sowie lokalen Nähe zu ihrem langfristigen Erfolg beitragen.</w:t>
      </w:r>
    </w:p>
    <w:p w14:paraId="0CBC086D" w14:textId="77777777" w:rsidR="003476E0" w:rsidRPr="00587962" w:rsidRDefault="003476E0" w:rsidP="003476E0">
      <w:pPr>
        <w:rPr>
          <w:rFonts w:ascii="Arial" w:hAnsi="Arial" w:cs="Arial"/>
          <w:sz w:val="20"/>
          <w:szCs w:val="20"/>
          <w:lang w:val="de-DE"/>
        </w:rPr>
      </w:pPr>
    </w:p>
    <w:p w14:paraId="249BEA2F" w14:textId="5CD0D2D0" w:rsidR="003476E0" w:rsidRDefault="003476E0" w:rsidP="003476E0">
      <w:pPr>
        <w:rPr>
          <w:rFonts w:ascii="Arial" w:hAnsi="Arial" w:cs="Arial"/>
          <w:sz w:val="20"/>
          <w:szCs w:val="20"/>
          <w:lang w:val="de-DE"/>
        </w:rPr>
      </w:pPr>
      <w:r w:rsidRPr="00587962">
        <w:rPr>
          <w:rFonts w:ascii="Arial" w:hAnsi="Arial" w:cs="Arial"/>
          <w:sz w:val="20"/>
          <w:szCs w:val="20"/>
          <w:lang w:val="de-DE"/>
        </w:rPr>
        <w:t xml:space="preserve">Für die Mitarbeitenden in der neuen Firmenstruktur bedeutet die Zusammenführung einen Zuwachs an Karrierechancen in einem enger aufeinander abgestimmten Umfeld, ebenso wie </w:t>
      </w:r>
      <w:r w:rsidR="000E523D">
        <w:rPr>
          <w:rFonts w:ascii="Arial" w:hAnsi="Arial" w:cs="Arial"/>
          <w:sz w:val="20"/>
          <w:szCs w:val="20"/>
          <w:lang w:val="de-DE"/>
        </w:rPr>
        <w:t>eine</w:t>
      </w:r>
      <w:r w:rsidR="000E523D" w:rsidRPr="00587962">
        <w:rPr>
          <w:rFonts w:ascii="Arial" w:hAnsi="Arial" w:cs="Arial"/>
          <w:sz w:val="20"/>
          <w:szCs w:val="20"/>
          <w:lang w:val="de-DE"/>
        </w:rPr>
        <w:t xml:space="preserve"> </w:t>
      </w:r>
      <w:r w:rsidRPr="00587962">
        <w:rPr>
          <w:rFonts w:ascii="Arial" w:hAnsi="Arial" w:cs="Arial"/>
          <w:sz w:val="20"/>
          <w:szCs w:val="20"/>
          <w:lang w:val="de-DE"/>
        </w:rPr>
        <w:t xml:space="preserve">Chance </w:t>
      </w:r>
      <w:r w:rsidR="000E523D">
        <w:rPr>
          <w:rFonts w:ascii="Arial" w:hAnsi="Arial" w:cs="Arial"/>
          <w:sz w:val="20"/>
          <w:szCs w:val="20"/>
          <w:lang w:val="de-DE"/>
        </w:rPr>
        <w:t>auf</w:t>
      </w:r>
      <w:r w:rsidR="000E523D" w:rsidRPr="00587962">
        <w:rPr>
          <w:rFonts w:ascii="Arial" w:hAnsi="Arial" w:cs="Arial"/>
          <w:sz w:val="20"/>
          <w:szCs w:val="20"/>
          <w:lang w:val="de-DE"/>
        </w:rPr>
        <w:t xml:space="preserve"> </w:t>
      </w:r>
      <w:r w:rsidRPr="00587962">
        <w:rPr>
          <w:rFonts w:ascii="Arial" w:hAnsi="Arial" w:cs="Arial"/>
          <w:sz w:val="20"/>
          <w:szCs w:val="20"/>
          <w:lang w:val="de-DE"/>
        </w:rPr>
        <w:t>globale Vernetzung und Nutzung gemeinsamer Vorteile eines marktführenden Unternehmens in der IT-Branche.</w:t>
      </w:r>
    </w:p>
    <w:p w14:paraId="0C73C37A" w14:textId="77777777" w:rsidR="003476E0" w:rsidRPr="00587962" w:rsidRDefault="003476E0" w:rsidP="003476E0">
      <w:pPr>
        <w:rPr>
          <w:rFonts w:ascii="Arial" w:hAnsi="Arial" w:cs="Arial"/>
          <w:sz w:val="20"/>
          <w:szCs w:val="20"/>
          <w:lang w:val="de-DE"/>
        </w:rPr>
      </w:pPr>
    </w:p>
    <w:p w14:paraId="501ECDDA" w14:textId="7EF0B77B" w:rsidR="003476E0" w:rsidRPr="004D1242" w:rsidRDefault="003476E0" w:rsidP="003476E0">
      <w:pPr>
        <w:rPr>
          <w:rFonts w:ascii="Arial" w:hAnsi="Arial" w:cs="Arial"/>
          <w:sz w:val="20"/>
          <w:szCs w:val="20"/>
          <w:lang w:val="de-DE"/>
        </w:rPr>
      </w:pPr>
      <w:r w:rsidRPr="00587962">
        <w:rPr>
          <w:rFonts w:ascii="Arial" w:hAnsi="Arial" w:cs="Arial"/>
          <w:sz w:val="20"/>
          <w:szCs w:val="20"/>
          <w:lang w:val="de-DE"/>
        </w:rPr>
        <w:t xml:space="preserve">„Wir freuen uns über den Beginn dieses neuen Kapitels. Eine integrierte EMEAL-Region ist eine einfachere </w:t>
      </w:r>
      <w:r w:rsidR="00414B04">
        <w:rPr>
          <w:rFonts w:ascii="Arial" w:hAnsi="Arial" w:cs="Arial"/>
          <w:sz w:val="20"/>
          <w:szCs w:val="20"/>
          <w:lang w:val="de-DE"/>
        </w:rPr>
        <w:t>sowie</w:t>
      </w:r>
      <w:r w:rsidR="00414B04" w:rsidRPr="00587962">
        <w:rPr>
          <w:rFonts w:ascii="Arial" w:hAnsi="Arial" w:cs="Arial"/>
          <w:sz w:val="20"/>
          <w:szCs w:val="20"/>
          <w:lang w:val="de-DE"/>
        </w:rPr>
        <w:t xml:space="preserve"> </w:t>
      </w:r>
      <w:r w:rsidRPr="00587962">
        <w:rPr>
          <w:rFonts w:ascii="Arial" w:hAnsi="Arial" w:cs="Arial"/>
          <w:sz w:val="20"/>
          <w:szCs w:val="20"/>
          <w:lang w:val="de-DE"/>
        </w:rPr>
        <w:t>stärkere</w:t>
      </w:r>
      <w:r w:rsidRPr="00587962">
        <w:rPr>
          <w:sz w:val="20"/>
          <w:szCs w:val="20"/>
          <w:lang w:val="de-DE"/>
        </w:rPr>
        <w:t xml:space="preserve"> </w:t>
      </w:r>
      <w:r w:rsidRPr="00587962">
        <w:rPr>
          <w:rFonts w:ascii="Arial" w:hAnsi="Arial" w:cs="Arial"/>
          <w:sz w:val="20"/>
          <w:szCs w:val="20"/>
          <w:lang w:val="de-DE"/>
        </w:rPr>
        <w:t xml:space="preserve">Organisation </w:t>
      </w:r>
      <w:r w:rsidR="00414B04">
        <w:rPr>
          <w:rFonts w:ascii="Arial" w:hAnsi="Arial" w:cs="Arial"/>
          <w:sz w:val="20"/>
          <w:szCs w:val="20"/>
          <w:lang w:val="de-DE"/>
        </w:rPr>
        <w:t>und</w:t>
      </w:r>
      <w:r w:rsidR="00580DFD" w:rsidRPr="00587962">
        <w:rPr>
          <w:rFonts w:ascii="Arial" w:hAnsi="Arial" w:cs="Arial"/>
          <w:sz w:val="20"/>
          <w:szCs w:val="20"/>
          <w:lang w:val="de-DE"/>
        </w:rPr>
        <w:t xml:space="preserve"> </w:t>
      </w:r>
      <w:r w:rsidRPr="00587962">
        <w:rPr>
          <w:rFonts w:ascii="Arial" w:hAnsi="Arial" w:cs="Arial"/>
          <w:sz w:val="20"/>
          <w:szCs w:val="20"/>
          <w:lang w:val="de-DE"/>
        </w:rPr>
        <w:t>ein grundlegender Schritt</w:t>
      </w:r>
      <w:r w:rsidR="00580DFD">
        <w:rPr>
          <w:rFonts w:ascii="Arial" w:hAnsi="Arial" w:cs="Arial"/>
          <w:sz w:val="20"/>
          <w:szCs w:val="20"/>
          <w:lang w:val="de-DE"/>
        </w:rPr>
        <w:t xml:space="preserve"> auf dem Weg zu </w:t>
      </w:r>
      <w:r w:rsidRPr="00587962">
        <w:rPr>
          <w:rFonts w:ascii="Arial" w:hAnsi="Arial" w:cs="Arial"/>
          <w:sz w:val="20"/>
          <w:szCs w:val="20"/>
          <w:lang w:val="de-DE"/>
        </w:rPr>
        <w:t>eine</w:t>
      </w:r>
      <w:r w:rsidR="00580DFD">
        <w:rPr>
          <w:rFonts w:ascii="Arial" w:hAnsi="Arial" w:cs="Arial"/>
          <w:sz w:val="20"/>
          <w:szCs w:val="20"/>
          <w:lang w:val="de-DE"/>
        </w:rPr>
        <w:t>r</w:t>
      </w:r>
      <w:r w:rsidRPr="00587962">
        <w:rPr>
          <w:rFonts w:ascii="Arial" w:hAnsi="Arial" w:cs="Arial"/>
          <w:sz w:val="20"/>
          <w:szCs w:val="20"/>
          <w:lang w:val="de-DE"/>
        </w:rPr>
        <w:t xml:space="preserve"> einheitliche</w:t>
      </w:r>
      <w:r w:rsidR="00580DFD">
        <w:rPr>
          <w:rFonts w:ascii="Arial" w:hAnsi="Arial" w:cs="Arial"/>
          <w:sz w:val="20"/>
          <w:szCs w:val="20"/>
          <w:lang w:val="de-DE"/>
        </w:rPr>
        <w:t>n</w:t>
      </w:r>
      <w:r w:rsidRPr="00587962">
        <w:rPr>
          <w:rFonts w:ascii="Arial" w:hAnsi="Arial" w:cs="Arial"/>
          <w:sz w:val="20"/>
          <w:szCs w:val="20"/>
          <w:lang w:val="de-DE"/>
        </w:rPr>
        <w:t xml:space="preserve"> NTT DATA und </w:t>
      </w:r>
      <w:r w:rsidR="00414B04">
        <w:rPr>
          <w:rFonts w:ascii="Arial" w:hAnsi="Arial" w:cs="Arial"/>
          <w:sz w:val="20"/>
          <w:szCs w:val="20"/>
          <w:lang w:val="de-DE"/>
        </w:rPr>
        <w:t xml:space="preserve">zu </w:t>
      </w:r>
      <w:r w:rsidR="00580DFD">
        <w:rPr>
          <w:rFonts w:ascii="Arial" w:hAnsi="Arial" w:cs="Arial"/>
          <w:sz w:val="20"/>
          <w:szCs w:val="20"/>
          <w:lang w:val="de-DE"/>
        </w:rPr>
        <w:t>„</w:t>
      </w:r>
      <w:proofErr w:type="spellStart"/>
      <w:r w:rsidR="00580DFD">
        <w:rPr>
          <w:rFonts w:ascii="Arial" w:hAnsi="Arial" w:cs="Arial"/>
          <w:sz w:val="20"/>
          <w:szCs w:val="20"/>
          <w:lang w:val="de-DE"/>
        </w:rPr>
        <w:t>One</w:t>
      </w:r>
      <w:proofErr w:type="spellEnd"/>
      <w:r w:rsidR="00580DFD">
        <w:rPr>
          <w:rFonts w:ascii="Arial" w:hAnsi="Arial" w:cs="Arial"/>
          <w:sz w:val="20"/>
          <w:szCs w:val="20"/>
          <w:lang w:val="de-DE"/>
        </w:rPr>
        <w:t xml:space="preserve"> </w:t>
      </w:r>
      <w:r w:rsidRPr="00587962">
        <w:rPr>
          <w:rFonts w:ascii="Arial" w:hAnsi="Arial" w:cs="Arial"/>
          <w:sz w:val="20"/>
          <w:szCs w:val="20"/>
          <w:lang w:val="de-DE"/>
        </w:rPr>
        <w:t>NTT</w:t>
      </w:r>
      <w:r w:rsidR="00580DFD">
        <w:rPr>
          <w:rFonts w:ascii="Arial" w:hAnsi="Arial" w:cs="Arial"/>
          <w:sz w:val="20"/>
          <w:szCs w:val="20"/>
          <w:lang w:val="de-DE"/>
        </w:rPr>
        <w:t>“</w:t>
      </w:r>
      <w:r w:rsidR="00414B04">
        <w:rPr>
          <w:rFonts w:ascii="Arial" w:hAnsi="Arial" w:cs="Arial"/>
          <w:sz w:val="20"/>
          <w:szCs w:val="20"/>
          <w:lang w:val="de-DE"/>
        </w:rPr>
        <w:t xml:space="preserve">, </w:t>
      </w:r>
      <w:r w:rsidR="00414B04" w:rsidRPr="00414B04">
        <w:rPr>
          <w:rFonts w:ascii="Arial" w:hAnsi="Arial" w:cs="Arial"/>
          <w:sz w:val="20"/>
          <w:szCs w:val="20"/>
          <w:lang w:val="de-DE"/>
        </w:rPr>
        <w:t xml:space="preserve">um für Kunden, Gemeinschaften und </w:t>
      </w:r>
      <w:r w:rsidR="00414B04">
        <w:rPr>
          <w:rFonts w:ascii="Arial" w:hAnsi="Arial" w:cs="Arial"/>
          <w:sz w:val="20"/>
          <w:szCs w:val="20"/>
          <w:lang w:val="de-DE"/>
        </w:rPr>
        <w:t>Beschäftigte</w:t>
      </w:r>
      <w:r w:rsidR="00414B04" w:rsidRPr="00414B04">
        <w:rPr>
          <w:rFonts w:ascii="Arial" w:hAnsi="Arial" w:cs="Arial"/>
          <w:sz w:val="20"/>
          <w:szCs w:val="20"/>
          <w:lang w:val="de-DE"/>
        </w:rPr>
        <w:t xml:space="preserve"> einen größeren Mehrwert zu schaffen</w:t>
      </w:r>
      <w:r w:rsidR="00414B04">
        <w:rPr>
          <w:rFonts w:ascii="Arial" w:hAnsi="Arial" w:cs="Arial"/>
          <w:sz w:val="20"/>
          <w:szCs w:val="20"/>
          <w:lang w:val="de-DE"/>
        </w:rPr>
        <w:t xml:space="preserve">. </w:t>
      </w:r>
      <w:r w:rsidRPr="00587962">
        <w:rPr>
          <w:rFonts w:ascii="Arial" w:hAnsi="Arial" w:cs="Arial"/>
          <w:sz w:val="20"/>
          <w:szCs w:val="20"/>
          <w:lang w:val="de-DE"/>
        </w:rPr>
        <w:t xml:space="preserve">Fritz ist dank seiner erprobten Führungsqualitäten und seines engagierten Einsatzes die richtige Entscheidung für die Leitung von NTT DATA EMEAL“, sagt </w:t>
      </w:r>
      <w:proofErr w:type="spellStart"/>
      <w:r w:rsidRPr="004D1242">
        <w:rPr>
          <w:rFonts w:ascii="Arial" w:hAnsi="Arial" w:cs="Arial"/>
          <w:bCs/>
          <w:sz w:val="20"/>
          <w:szCs w:val="20"/>
          <w:lang w:val="de-DE"/>
        </w:rPr>
        <w:t>Kaz</w:t>
      </w:r>
      <w:proofErr w:type="spellEnd"/>
      <w:r w:rsidRPr="004D1242">
        <w:rPr>
          <w:rFonts w:ascii="Arial" w:hAnsi="Arial" w:cs="Arial"/>
          <w:bCs/>
          <w:sz w:val="20"/>
          <w:szCs w:val="20"/>
          <w:lang w:val="de-DE"/>
        </w:rPr>
        <w:t xml:space="preserve"> </w:t>
      </w:r>
      <w:proofErr w:type="spellStart"/>
      <w:r w:rsidRPr="004D1242">
        <w:rPr>
          <w:rFonts w:ascii="Arial" w:hAnsi="Arial" w:cs="Arial"/>
          <w:bCs/>
          <w:sz w:val="20"/>
          <w:szCs w:val="20"/>
          <w:lang w:val="de-DE"/>
        </w:rPr>
        <w:t>Nishihata</w:t>
      </w:r>
      <w:proofErr w:type="spellEnd"/>
      <w:r w:rsidRPr="004D1242">
        <w:rPr>
          <w:rFonts w:ascii="Arial" w:hAnsi="Arial" w:cs="Arial"/>
          <w:bCs/>
          <w:sz w:val="20"/>
          <w:szCs w:val="20"/>
          <w:lang w:val="de-DE"/>
        </w:rPr>
        <w:t xml:space="preserve">, Senior Executive </w:t>
      </w:r>
      <w:proofErr w:type="spellStart"/>
      <w:r w:rsidRPr="004D1242">
        <w:rPr>
          <w:rFonts w:ascii="Arial" w:hAnsi="Arial" w:cs="Arial"/>
          <w:bCs/>
          <w:sz w:val="20"/>
          <w:szCs w:val="20"/>
          <w:lang w:val="de-DE"/>
        </w:rPr>
        <w:t>Vice</w:t>
      </w:r>
      <w:proofErr w:type="spellEnd"/>
      <w:r w:rsidRPr="004D1242">
        <w:rPr>
          <w:rFonts w:ascii="Arial" w:hAnsi="Arial" w:cs="Arial"/>
          <w:bCs/>
          <w:sz w:val="20"/>
          <w:szCs w:val="20"/>
          <w:lang w:val="de-DE"/>
        </w:rPr>
        <w:t xml:space="preserve"> </w:t>
      </w:r>
      <w:proofErr w:type="spellStart"/>
      <w:r w:rsidRPr="004D1242">
        <w:rPr>
          <w:rFonts w:ascii="Arial" w:hAnsi="Arial" w:cs="Arial"/>
          <w:bCs/>
          <w:sz w:val="20"/>
          <w:szCs w:val="20"/>
          <w:lang w:val="de-DE"/>
        </w:rPr>
        <w:t>President</w:t>
      </w:r>
      <w:proofErr w:type="spellEnd"/>
      <w:r w:rsidRPr="004D1242">
        <w:rPr>
          <w:rFonts w:ascii="Arial" w:hAnsi="Arial" w:cs="Arial"/>
          <w:bCs/>
          <w:sz w:val="20"/>
          <w:szCs w:val="20"/>
          <w:lang w:val="de-DE"/>
        </w:rPr>
        <w:t xml:space="preserve"> &amp; </w:t>
      </w:r>
      <w:proofErr w:type="spellStart"/>
      <w:r w:rsidRPr="004D1242">
        <w:rPr>
          <w:rFonts w:ascii="Arial" w:hAnsi="Arial" w:cs="Arial"/>
          <w:bCs/>
          <w:sz w:val="20"/>
          <w:szCs w:val="20"/>
          <w:lang w:val="de-DE"/>
        </w:rPr>
        <w:t>Representative</w:t>
      </w:r>
      <w:proofErr w:type="spellEnd"/>
      <w:r w:rsidRPr="004D1242">
        <w:rPr>
          <w:rFonts w:ascii="Arial" w:hAnsi="Arial" w:cs="Arial"/>
          <w:bCs/>
          <w:sz w:val="20"/>
          <w:szCs w:val="20"/>
          <w:lang w:val="de-DE"/>
        </w:rPr>
        <w:t xml:space="preserve"> </w:t>
      </w:r>
      <w:proofErr w:type="spellStart"/>
      <w:r w:rsidRPr="004D1242">
        <w:rPr>
          <w:rFonts w:ascii="Arial" w:hAnsi="Arial" w:cs="Arial"/>
          <w:bCs/>
          <w:sz w:val="20"/>
          <w:szCs w:val="20"/>
          <w:lang w:val="de-DE"/>
        </w:rPr>
        <w:t>Director</w:t>
      </w:r>
      <w:proofErr w:type="spellEnd"/>
      <w:r w:rsidRPr="004D1242">
        <w:rPr>
          <w:rFonts w:ascii="Arial" w:hAnsi="Arial" w:cs="Arial"/>
          <w:bCs/>
          <w:sz w:val="20"/>
          <w:szCs w:val="20"/>
          <w:lang w:val="de-DE"/>
        </w:rPr>
        <w:t>, NTT DATA</w:t>
      </w:r>
      <w:r w:rsidRPr="004D1242">
        <w:rPr>
          <w:rFonts w:ascii="Arial" w:hAnsi="Arial" w:cs="Arial"/>
          <w:sz w:val="20"/>
          <w:szCs w:val="20"/>
          <w:lang w:val="de-DE"/>
        </w:rPr>
        <w:t>.</w:t>
      </w:r>
    </w:p>
    <w:p w14:paraId="48CBF651" w14:textId="77777777" w:rsidR="003476E0" w:rsidRPr="00587962" w:rsidRDefault="003476E0" w:rsidP="003476E0">
      <w:pPr>
        <w:rPr>
          <w:rFonts w:ascii="Arial" w:hAnsi="Arial" w:cs="Arial"/>
          <w:sz w:val="20"/>
          <w:szCs w:val="20"/>
          <w:lang w:val="de-DE"/>
        </w:rPr>
      </w:pPr>
    </w:p>
    <w:p w14:paraId="53B55E43" w14:textId="77777777" w:rsidR="003476E0" w:rsidRPr="00587962" w:rsidRDefault="003476E0" w:rsidP="003476E0">
      <w:pPr>
        <w:rPr>
          <w:rFonts w:ascii="Arial" w:hAnsi="Arial" w:cs="Arial"/>
          <w:sz w:val="20"/>
          <w:szCs w:val="20"/>
          <w:lang w:val="de-DE"/>
        </w:rPr>
      </w:pPr>
      <w:r w:rsidRPr="00587962">
        <w:rPr>
          <w:rFonts w:ascii="Arial" w:hAnsi="Arial" w:cs="Arial"/>
          <w:iCs/>
          <w:sz w:val="20"/>
          <w:szCs w:val="20"/>
          <w:lang w:val="de-DE"/>
        </w:rPr>
        <w:t>„Es ist mir eine Ehre, das neue integrierte Unternehmen NTT DATA EMEAL als CEO zu leiten. Wir beschäftigen hochtalentierte Mitarbeiter und innovative, wandlungsfähige Führungskräfte. Mit diesem hervorragenden Team werden wir durch die Technologie spürbare Ergebnisse für unsere Kunden erzielen und unseren Mitarbeiterinnen und Mitarbeitern die beste Karriereentwicklung ermöglichen</w:t>
      </w:r>
      <w:r w:rsidRPr="00587962">
        <w:rPr>
          <w:rFonts w:ascii="Arial" w:hAnsi="Arial" w:cs="Arial"/>
          <w:sz w:val="20"/>
          <w:szCs w:val="20"/>
          <w:lang w:val="de-DE"/>
        </w:rPr>
        <w:t xml:space="preserve">”, meint </w:t>
      </w:r>
      <w:r w:rsidRPr="00587962">
        <w:rPr>
          <w:rFonts w:ascii="Arial" w:hAnsi="Arial" w:cs="Arial"/>
          <w:bCs/>
          <w:sz w:val="20"/>
          <w:szCs w:val="20"/>
          <w:lang w:val="de-DE"/>
        </w:rPr>
        <w:t xml:space="preserve">Fritz </w:t>
      </w:r>
      <w:proofErr w:type="spellStart"/>
      <w:r w:rsidRPr="00587962">
        <w:rPr>
          <w:rFonts w:ascii="Arial" w:hAnsi="Arial" w:cs="Arial"/>
          <w:bCs/>
          <w:sz w:val="20"/>
          <w:szCs w:val="20"/>
          <w:lang w:val="de-DE"/>
        </w:rPr>
        <w:t>Hoderlein</w:t>
      </w:r>
      <w:proofErr w:type="spellEnd"/>
      <w:r w:rsidRPr="00587962">
        <w:rPr>
          <w:rFonts w:ascii="Arial" w:hAnsi="Arial" w:cs="Arial"/>
          <w:bCs/>
          <w:sz w:val="20"/>
          <w:szCs w:val="20"/>
          <w:lang w:val="de-DE"/>
        </w:rPr>
        <w:t>, CEO, NTT DATA EMEAL</w:t>
      </w:r>
      <w:r w:rsidRPr="00587962">
        <w:rPr>
          <w:rFonts w:ascii="Arial" w:hAnsi="Arial" w:cs="Arial"/>
          <w:sz w:val="20"/>
          <w:szCs w:val="20"/>
          <w:lang w:val="de-DE"/>
        </w:rPr>
        <w:t xml:space="preserve">. </w:t>
      </w:r>
    </w:p>
    <w:p w14:paraId="6FEE0C33" w14:textId="77777777" w:rsidR="003476E0" w:rsidRPr="00587962" w:rsidRDefault="003476E0" w:rsidP="003476E0">
      <w:pPr>
        <w:rPr>
          <w:rFonts w:ascii="Arial" w:hAnsi="Arial" w:cs="Arial"/>
          <w:sz w:val="20"/>
          <w:szCs w:val="20"/>
          <w:lang w:val="de-DE"/>
        </w:rPr>
      </w:pPr>
    </w:p>
    <w:p w14:paraId="1A56F4E5" w14:textId="77777777" w:rsidR="003476E0" w:rsidRPr="00587962" w:rsidRDefault="003476E0" w:rsidP="003476E0">
      <w:pPr>
        <w:rPr>
          <w:rFonts w:ascii="Arial" w:hAnsi="Arial" w:cs="Arial"/>
          <w:b/>
          <w:bCs/>
          <w:sz w:val="20"/>
          <w:szCs w:val="20"/>
          <w:lang w:val="de-DE"/>
        </w:rPr>
      </w:pPr>
      <w:r w:rsidRPr="00587962">
        <w:rPr>
          <w:rFonts w:ascii="Arial" w:hAnsi="Arial" w:cs="Arial"/>
          <w:b/>
          <w:bCs/>
          <w:sz w:val="20"/>
          <w:szCs w:val="20"/>
          <w:lang w:val="de-DE"/>
        </w:rPr>
        <w:lastRenderedPageBreak/>
        <w:t xml:space="preserve">Weitere Änderungen in der Unternehmensgruppe </w:t>
      </w:r>
    </w:p>
    <w:p w14:paraId="14FDAC1E" w14:textId="77777777" w:rsidR="003476E0" w:rsidRPr="00587962" w:rsidRDefault="003476E0" w:rsidP="003476E0">
      <w:pPr>
        <w:rPr>
          <w:rFonts w:ascii="Arial" w:hAnsi="Arial" w:cs="Arial"/>
          <w:sz w:val="20"/>
          <w:szCs w:val="20"/>
          <w:lang w:val="de-DE"/>
        </w:rPr>
      </w:pPr>
    </w:p>
    <w:p w14:paraId="62C0B3D8" w14:textId="77777777" w:rsidR="003476E0" w:rsidRPr="00587962" w:rsidRDefault="003476E0" w:rsidP="003476E0">
      <w:pPr>
        <w:rPr>
          <w:rFonts w:ascii="Arial" w:hAnsi="Arial" w:cs="Arial"/>
          <w:sz w:val="20"/>
          <w:szCs w:val="20"/>
          <w:lang w:val="de-DE"/>
        </w:rPr>
      </w:pPr>
      <w:r w:rsidRPr="00587962">
        <w:rPr>
          <w:rFonts w:ascii="Arial" w:hAnsi="Arial" w:cs="Arial"/>
          <w:sz w:val="20"/>
          <w:szCs w:val="20"/>
          <w:lang w:val="de-DE"/>
        </w:rPr>
        <w:t xml:space="preserve">Bereits im April wurde aus </w:t>
      </w:r>
      <w:proofErr w:type="spellStart"/>
      <w:r w:rsidRPr="00587962">
        <w:rPr>
          <w:rFonts w:ascii="Arial" w:hAnsi="Arial" w:cs="Arial"/>
          <w:sz w:val="20"/>
          <w:szCs w:val="20"/>
          <w:lang w:val="de-DE"/>
        </w:rPr>
        <w:t>itelligence</w:t>
      </w:r>
      <w:proofErr w:type="spellEnd"/>
      <w:r w:rsidRPr="00587962">
        <w:rPr>
          <w:rFonts w:ascii="Arial" w:hAnsi="Arial" w:cs="Arial"/>
          <w:sz w:val="20"/>
          <w:szCs w:val="20"/>
          <w:lang w:val="de-DE"/>
        </w:rPr>
        <w:t xml:space="preserve"> | NTT DATA Business Solutions AG die NTT DATA Business Solutions AG. Der zuvor eigenständige Markenauftritt wurde an den Markennamen NTT DATA angeglichen und die neue Marke erfolgreich auf dem Markt etabliert. </w:t>
      </w:r>
    </w:p>
    <w:p w14:paraId="15C0411C" w14:textId="77777777" w:rsidR="003476E0" w:rsidRPr="00587962" w:rsidRDefault="003476E0" w:rsidP="003476E0">
      <w:pPr>
        <w:rPr>
          <w:rFonts w:ascii="Arial" w:hAnsi="Arial" w:cs="Arial"/>
          <w:sz w:val="20"/>
          <w:szCs w:val="20"/>
          <w:lang w:val="de-DE"/>
        </w:rPr>
      </w:pPr>
    </w:p>
    <w:p w14:paraId="0B8E8845" w14:textId="77777777" w:rsidR="003476E0" w:rsidRPr="00587962" w:rsidRDefault="003476E0" w:rsidP="003476E0">
      <w:pPr>
        <w:rPr>
          <w:rFonts w:ascii="Arial" w:hAnsi="Arial" w:cs="Arial"/>
          <w:sz w:val="20"/>
          <w:szCs w:val="20"/>
          <w:lang w:val="de-DE"/>
        </w:rPr>
      </w:pPr>
      <w:r w:rsidRPr="00587962">
        <w:rPr>
          <w:rFonts w:ascii="Arial" w:hAnsi="Arial" w:cs="Arial"/>
          <w:sz w:val="20"/>
          <w:szCs w:val="20"/>
          <w:lang w:val="de-DE"/>
        </w:rPr>
        <w:t xml:space="preserve">Die NTT DATA Business Solutions AG, unter der Leitung von CEO Norbert Rotter, bleibt weiterhin ein eigenständiges Unternehmen mit Hauptsitz in Bielefeld. Die NTT DATA Business Solutions-Gruppe ist mit ihren mehr als 11.000 Mitarbeitern und Niederlassungen in 30 Ländern der weltweit führende SAP-Partner und IT-Dienstleister für den Mittelstand. </w:t>
      </w:r>
    </w:p>
    <w:p w14:paraId="760E8246" w14:textId="77777777" w:rsidR="003476E0" w:rsidRPr="00587962" w:rsidRDefault="003476E0" w:rsidP="003476E0">
      <w:pPr>
        <w:rPr>
          <w:rFonts w:ascii="Arial" w:hAnsi="Arial" w:cs="Arial"/>
          <w:sz w:val="20"/>
          <w:szCs w:val="20"/>
          <w:lang w:val="de-DE"/>
        </w:rPr>
      </w:pPr>
    </w:p>
    <w:p w14:paraId="25A8B503" w14:textId="77777777" w:rsidR="003476E0" w:rsidRPr="00587962" w:rsidRDefault="003476E0" w:rsidP="003476E0">
      <w:pPr>
        <w:rPr>
          <w:rFonts w:ascii="Arial" w:hAnsi="Arial" w:cs="Arial"/>
          <w:sz w:val="20"/>
          <w:szCs w:val="20"/>
          <w:lang w:val="de-DE"/>
        </w:rPr>
      </w:pPr>
      <w:r w:rsidRPr="00587962">
        <w:rPr>
          <w:rFonts w:ascii="Arial" w:hAnsi="Arial" w:cs="Arial"/>
          <w:sz w:val="20"/>
          <w:szCs w:val="20"/>
          <w:lang w:val="de-DE"/>
        </w:rPr>
        <w:t>NTT DATA in Deutschland, Österreich und der Schweiz (DACH) ist weiterhin unter der Leitung von CEO Stefan Hansen als Business Innovation und Transformation Partner tätig.</w:t>
      </w:r>
    </w:p>
    <w:p w14:paraId="16712156" w14:textId="77777777" w:rsidR="00C13293" w:rsidRDefault="00C13293" w:rsidP="00C13293">
      <w:pPr>
        <w:pStyle w:val="Default"/>
        <w:jc w:val="both"/>
        <w:rPr>
          <w:rFonts w:ascii="Arial" w:hAnsi="Arial" w:cs="Arial"/>
          <w:color w:val="000000" w:themeColor="text1"/>
          <w:sz w:val="20"/>
          <w:szCs w:val="22"/>
          <w:lang w:val="de-DE"/>
        </w:rPr>
      </w:pPr>
    </w:p>
    <w:p w14:paraId="5AFABC18" w14:textId="77777777" w:rsidR="00D35710" w:rsidRPr="00634EE4" w:rsidRDefault="00D35710" w:rsidP="0013391B">
      <w:pPr>
        <w:rPr>
          <w:rFonts w:ascii="Arial" w:eastAsia="DengXian" w:hAnsi="Arial" w:cs="Arial"/>
          <w:sz w:val="22"/>
          <w:szCs w:val="22"/>
          <w:lang w:val="de-AT"/>
        </w:rPr>
      </w:pPr>
    </w:p>
    <w:p w14:paraId="4A872E10" w14:textId="368E3C92" w:rsidR="00845677" w:rsidRDefault="00634EE4" w:rsidP="0013391B">
      <w:pPr>
        <w:rPr>
          <w:rFonts w:ascii="Arial" w:hAnsi="Arial" w:cs="Arial"/>
          <w:b/>
          <w:bCs/>
          <w:sz w:val="22"/>
          <w:szCs w:val="22"/>
          <w:lang w:val="de-AT"/>
        </w:rPr>
      </w:pPr>
      <w:r w:rsidRPr="00634EE4">
        <w:rPr>
          <w:rFonts w:ascii="Arial" w:hAnsi="Arial" w:cs="Arial"/>
          <w:b/>
          <w:bCs/>
          <w:sz w:val="22"/>
          <w:szCs w:val="22"/>
          <w:lang w:val="de-AT"/>
        </w:rPr>
        <w:t>Über</w:t>
      </w:r>
      <w:r w:rsidR="00845677" w:rsidRPr="00634EE4">
        <w:rPr>
          <w:rFonts w:ascii="Arial" w:hAnsi="Arial" w:cs="Arial"/>
          <w:b/>
          <w:bCs/>
          <w:sz w:val="22"/>
          <w:szCs w:val="22"/>
          <w:lang w:val="de-AT"/>
        </w:rPr>
        <w:t xml:space="preserve"> NTT DATA</w:t>
      </w:r>
    </w:p>
    <w:p w14:paraId="12E22D5A" w14:textId="77777777" w:rsidR="00634EE4" w:rsidRPr="00634EE4" w:rsidRDefault="00634EE4" w:rsidP="0013391B">
      <w:pPr>
        <w:rPr>
          <w:rFonts w:ascii="Arial" w:hAnsi="Arial" w:cs="Arial"/>
          <w:b/>
          <w:bCs/>
          <w:sz w:val="22"/>
          <w:szCs w:val="22"/>
          <w:lang w:val="de-AT"/>
        </w:rPr>
      </w:pPr>
    </w:p>
    <w:p w14:paraId="01381404" w14:textId="142EB977" w:rsidR="00346FF1" w:rsidRPr="00634EE4" w:rsidRDefault="00634EE4" w:rsidP="00BF6D6B">
      <w:pPr>
        <w:pStyle w:val="StandardWeb"/>
        <w:spacing w:before="0" w:beforeAutospacing="0" w:after="0" w:afterAutospacing="0"/>
        <w:ind w:right="-1"/>
        <w:jc w:val="both"/>
        <w:rPr>
          <w:rFonts w:ascii="Arial" w:eastAsia="DengXian" w:hAnsi="Arial" w:cs="Arial"/>
          <w:sz w:val="20"/>
          <w:szCs w:val="20"/>
        </w:rPr>
      </w:pPr>
      <w:r w:rsidRPr="000F0622">
        <w:rPr>
          <w:rFonts w:ascii="Arial" w:eastAsiaTheme="minorHAnsi" w:hAnsi="Arial" w:cs="Arial"/>
          <w:color w:val="000000" w:themeColor="text1"/>
          <w:sz w:val="20"/>
          <w:szCs w:val="22"/>
          <w:lang w:val="de-DE" w:eastAsia="en-US"/>
        </w:rPr>
        <w:t xml:space="preserve">NTT DATA – ein Teil der NTT Group – ist </w:t>
      </w:r>
      <w:proofErr w:type="spellStart"/>
      <w:r w:rsidRPr="000F0622">
        <w:rPr>
          <w:rFonts w:ascii="Arial" w:eastAsiaTheme="minorHAnsi" w:hAnsi="Arial" w:cs="Arial"/>
          <w:color w:val="000000" w:themeColor="text1"/>
          <w:sz w:val="20"/>
          <w:szCs w:val="22"/>
          <w:lang w:val="de-DE" w:eastAsia="en-US"/>
        </w:rPr>
        <w:t>Trusted</w:t>
      </w:r>
      <w:proofErr w:type="spellEnd"/>
      <w:r w:rsidRPr="000F0622">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0F0622">
        <w:rPr>
          <w:rFonts w:ascii="Arial" w:eastAsiaTheme="minorHAnsi" w:hAnsi="Arial" w:cs="Arial"/>
          <w:color w:val="000000" w:themeColor="text1"/>
          <w:sz w:val="20"/>
          <w:szCs w:val="22"/>
          <w:lang w:val="de-DE" w:eastAsia="en-US"/>
        </w:rPr>
        <w:t>Process</w:t>
      </w:r>
      <w:proofErr w:type="spellEnd"/>
      <w:r w:rsidRPr="000F0622">
        <w:rPr>
          <w:rFonts w:ascii="Arial" w:eastAsiaTheme="minorHAnsi" w:hAnsi="Arial" w:cs="Arial"/>
          <w:color w:val="000000" w:themeColor="text1"/>
          <w:sz w:val="20"/>
          <w:szCs w:val="22"/>
          <w:lang w:val="de-DE" w:eastAsia="en-US"/>
        </w:rPr>
        <w:t xml:space="preserve"> Services, </w:t>
      </w:r>
      <w:r>
        <w:rPr>
          <w:rFonts w:ascii="Arial" w:eastAsiaTheme="minorHAnsi" w:hAnsi="Arial" w:cs="Arial"/>
          <w:color w:val="000000" w:themeColor="text1"/>
          <w:sz w:val="20"/>
          <w:szCs w:val="22"/>
          <w:lang w:val="de-DE" w:eastAsia="en-US"/>
        </w:rPr>
        <w:t xml:space="preserve">Digital- und </w:t>
      </w:r>
      <w:r w:rsidRPr="000F0622">
        <w:rPr>
          <w:rFonts w:ascii="Arial" w:eastAsiaTheme="minorHAnsi" w:hAnsi="Arial" w:cs="Arial"/>
          <w:color w:val="000000" w:themeColor="text1"/>
          <w:sz w:val="20"/>
          <w:szCs w:val="22"/>
          <w:lang w:val="de-DE" w:eastAsia="en-US"/>
        </w:rPr>
        <w:t xml:space="preserve">IT-Modernisierung und </w:t>
      </w:r>
      <w:proofErr w:type="spellStart"/>
      <w:r w:rsidRPr="000F0622">
        <w:rPr>
          <w:rFonts w:ascii="Arial" w:eastAsiaTheme="minorHAnsi" w:hAnsi="Arial" w:cs="Arial"/>
          <w:color w:val="000000" w:themeColor="text1"/>
          <w:sz w:val="20"/>
          <w:szCs w:val="22"/>
          <w:lang w:val="de-DE" w:eastAsia="en-US"/>
        </w:rPr>
        <w:t>Managed</w:t>
      </w:r>
      <w:proofErr w:type="spellEnd"/>
      <w:r w:rsidRPr="000F0622">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634EE4">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8" w:history="1">
        <w:r w:rsidR="00845677" w:rsidRPr="00634EE4">
          <w:rPr>
            <w:rStyle w:val="Hyperlink"/>
            <w:rFonts w:ascii="Arial" w:hAnsi="Arial" w:cs="Arial"/>
            <w:sz w:val="20"/>
            <w:szCs w:val="20"/>
          </w:rPr>
          <w:t>nttdata.com.</w:t>
        </w:r>
      </w:hyperlink>
    </w:p>
    <w:p w14:paraId="192DF01E" w14:textId="1261739C" w:rsidR="00634EE4" w:rsidRPr="00634EE4" w:rsidRDefault="00634EE4" w:rsidP="00634EE4">
      <w:pPr>
        <w:rPr>
          <w:rFonts w:ascii="Arial" w:eastAsia="DengXian" w:hAnsi="Arial" w:cs="Arial"/>
          <w:sz w:val="20"/>
          <w:szCs w:val="20"/>
          <w:lang w:val="de-DE"/>
        </w:rPr>
      </w:pPr>
    </w:p>
    <w:p w14:paraId="3F9CF0CD" w14:textId="77777777" w:rsidR="00634EE4" w:rsidRPr="00634EE4" w:rsidRDefault="00634EE4" w:rsidP="00634EE4">
      <w:pPr>
        <w:rPr>
          <w:rFonts w:ascii="Arial" w:eastAsia="DengXian" w:hAnsi="Arial" w:cs="Arial"/>
          <w:sz w:val="20"/>
          <w:szCs w:val="20"/>
          <w:lang w:val="de-AT"/>
        </w:rPr>
      </w:pPr>
    </w:p>
    <w:p w14:paraId="61B4B7B8" w14:textId="49B58121" w:rsidR="00634EE4" w:rsidRPr="00634EE4" w:rsidRDefault="00634EE4" w:rsidP="00634EE4">
      <w:pPr>
        <w:rPr>
          <w:rFonts w:ascii="Arial" w:hAnsi="Arial" w:cs="Arial"/>
          <w:b/>
          <w:color w:val="000000" w:themeColor="text1"/>
          <w:sz w:val="20"/>
          <w:szCs w:val="20"/>
          <w:lang w:val="de-DE"/>
        </w:rPr>
      </w:pPr>
      <w:r w:rsidRPr="00634EE4">
        <w:rPr>
          <w:rFonts w:ascii="Arial" w:hAnsi="Arial" w:cs="Arial"/>
          <w:b/>
          <w:color w:val="000000" w:themeColor="text1"/>
          <w:sz w:val="20"/>
          <w:szCs w:val="20"/>
          <w:lang w:val="de-DE"/>
        </w:rPr>
        <w:t>Pressekontakt für Deutschland, Österreich und Schweiz:</w:t>
      </w:r>
    </w:p>
    <w:p w14:paraId="01829874" w14:textId="77777777" w:rsidR="00FB6B76" w:rsidRPr="00D65C5B" w:rsidRDefault="00FB6B76" w:rsidP="00634EE4">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13391B"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color w:val="000000" w:themeColor="text1"/>
          <w:sz w:val="20"/>
          <w:szCs w:val="20"/>
          <w:lang w:val="de-AT" w:eastAsia="en-US"/>
        </w:rPr>
        <w:t xml:space="preserve">NTT DATA </w:t>
      </w:r>
      <w:r w:rsidRPr="0013391B">
        <w:rPr>
          <w:rFonts w:ascii="Arial" w:eastAsiaTheme="minorHAnsi" w:hAnsi="Arial" w:cs="Arial"/>
          <w:sz w:val="20"/>
          <w:szCs w:val="20"/>
          <w:lang w:val="de-AT" w:eastAsia="en-US"/>
        </w:rPr>
        <w:t>DACH</w:t>
      </w:r>
    </w:p>
    <w:p w14:paraId="24754F65" w14:textId="3BD12420" w:rsidR="00634EE4" w:rsidRPr="0013391B" w:rsidRDefault="00634EE4"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Cornelia Spitzer, BA</w:t>
      </w:r>
    </w:p>
    <w:p w14:paraId="4373948E" w14:textId="252C7B36" w:rsidR="00634EE4" w:rsidRPr="0013391B" w:rsidRDefault="00FB6B76" w:rsidP="00634EE4">
      <w:pPr>
        <w:pStyle w:val="StandardWeb"/>
        <w:spacing w:before="0" w:beforeAutospacing="0" w:after="0" w:afterAutospacing="0"/>
        <w:ind w:right="1417"/>
        <w:rPr>
          <w:rFonts w:ascii="Arial" w:eastAsiaTheme="minorHAnsi" w:hAnsi="Arial" w:cs="Arial"/>
          <w:sz w:val="20"/>
          <w:szCs w:val="20"/>
          <w:lang w:val="de-AT" w:eastAsia="en-US"/>
        </w:rPr>
      </w:pPr>
      <w:r w:rsidRPr="0013391B">
        <w:rPr>
          <w:rFonts w:ascii="Arial" w:eastAsiaTheme="minorHAnsi" w:hAnsi="Arial" w:cs="Arial"/>
          <w:sz w:val="20"/>
          <w:szCs w:val="20"/>
          <w:lang w:val="de-AT" w:eastAsia="en-US"/>
        </w:rPr>
        <w:t xml:space="preserve">Press Manager DACH </w:t>
      </w:r>
    </w:p>
    <w:p w14:paraId="4416F4A3" w14:textId="27F9913C" w:rsidR="00634EE4" w:rsidRPr="00FB6B76" w:rsidRDefault="00FB6B76" w:rsidP="00634EE4">
      <w:pPr>
        <w:pStyle w:val="StandardWeb"/>
        <w:spacing w:before="0" w:beforeAutospacing="0" w:after="0" w:afterAutospacing="0"/>
        <w:ind w:right="1417"/>
        <w:rPr>
          <w:rFonts w:ascii="Arial" w:eastAsiaTheme="minorHAnsi" w:hAnsi="Arial" w:cs="Arial"/>
          <w:sz w:val="20"/>
          <w:szCs w:val="20"/>
          <w:lang w:val="de-DE" w:eastAsia="en-US"/>
        </w:rPr>
      </w:pPr>
      <w:r>
        <w:rPr>
          <w:rFonts w:ascii="Arial" w:eastAsiaTheme="minorHAnsi" w:hAnsi="Arial" w:cs="Arial"/>
          <w:sz w:val="20"/>
          <w:szCs w:val="20"/>
          <w:lang w:val="de-DE" w:eastAsia="en-US"/>
        </w:rPr>
        <w:t xml:space="preserve">Tel.: </w:t>
      </w:r>
      <w:r w:rsidRPr="00FB6B76">
        <w:rPr>
          <w:rFonts w:ascii="Arial" w:eastAsiaTheme="minorHAnsi" w:hAnsi="Arial" w:cs="Arial"/>
          <w:sz w:val="20"/>
          <w:szCs w:val="20"/>
          <w:lang w:val="de-DE" w:eastAsia="en-US"/>
        </w:rPr>
        <w:t>+43 664 8847 8903</w:t>
      </w:r>
    </w:p>
    <w:p w14:paraId="13DB1463" w14:textId="10FABD8C" w:rsidR="00FB6B76" w:rsidRDefault="00634EE4" w:rsidP="00634EE4">
      <w:pPr>
        <w:rPr>
          <w:rFonts w:ascii="Arial" w:hAnsi="Arial" w:cs="Arial"/>
          <w:sz w:val="20"/>
          <w:szCs w:val="20"/>
          <w:lang w:val="de-DE"/>
        </w:rPr>
      </w:pPr>
      <w:r w:rsidRPr="00634EE4">
        <w:rPr>
          <w:rFonts w:ascii="Arial" w:hAnsi="Arial" w:cs="Arial"/>
          <w:sz w:val="20"/>
          <w:szCs w:val="20"/>
          <w:lang w:val="de-DE"/>
        </w:rPr>
        <w:t xml:space="preserve">E-Mail: </w:t>
      </w:r>
      <w:hyperlink r:id="rId9" w:history="1">
        <w:r w:rsidRPr="000A0216">
          <w:rPr>
            <w:rStyle w:val="Hyperlink"/>
            <w:rFonts w:ascii="Arial" w:hAnsi="Arial" w:cs="Arial"/>
            <w:sz w:val="20"/>
            <w:szCs w:val="20"/>
            <w:lang w:val="de-DE"/>
          </w:rPr>
          <w:t>cornelia.spitzer@nttdata.com</w:t>
        </w:r>
      </w:hyperlink>
    </w:p>
    <w:p w14:paraId="7E4650E3" w14:textId="6A9A1B09" w:rsidR="00D65C5B" w:rsidRPr="005E3785"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5E3785" w:rsidRDefault="00D65C5B"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5E3785"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roofErr w:type="spellStart"/>
      <w:r w:rsidRPr="005E3785">
        <w:rPr>
          <w:rFonts w:ascii="Arial" w:eastAsiaTheme="minorHAnsi" w:hAnsi="Arial" w:cs="Arial"/>
          <w:color w:val="000000" w:themeColor="text1"/>
          <w:sz w:val="20"/>
          <w:szCs w:val="20"/>
          <w:lang w:val="de-AT" w:eastAsia="en-US"/>
        </w:rPr>
        <w:t>Storymaker</w:t>
      </w:r>
      <w:proofErr w:type="spellEnd"/>
      <w:r w:rsidRPr="005E3785">
        <w:rPr>
          <w:rFonts w:ascii="Arial" w:eastAsiaTheme="minorHAnsi" w:hAnsi="Arial" w:cs="Arial"/>
          <w:color w:val="000000" w:themeColor="text1"/>
          <w:sz w:val="20"/>
          <w:szCs w:val="20"/>
          <w:lang w:val="de-AT" w:eastAsia="en-US"/>
        </w:rPr>
        <w:t xml:space="preserve"> Agentur für Public Relations GmbH</w:t>
      </w:r>
    </w:p>
    <w:p w14:paraId="3FB241B9" w14:textId="77FFCF66" w:rsidR="005E3785" w:rsidRPr="005E3785"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2BC464C5" w14:textId="7E2B06C5" w:rsidR="005E3785" w:rsidRPr="002E60BB"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2E60BB">
        <w:rPr>
          <w:rFonts w:ascii="Arial" w:eastAsiaTheme="minorHAnsi" w:hAnsi="Arial" w:cs="Arial"/>
          <w:color w:val="000000" w:themeColor="text1"/>
          <w:sz w:val="20"/>
          <w:szCs w:val="20"/>
          <w:lang w:val="en-US" w:eastAsia="en-US"/>
        </w:rPr>
        <w:t>Senior Consultant</w:t>
      </w:r>
    </w:p>
    <w:p w14:paraId="53AFBCC2" w14:textId="5CEF3172" w:rsidR="005E3785" w:rsidRPr="002E60BB"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2E60BB">
        <w:rPr>
          <w:rFonts w:ascii="Arial" w:eastAsiaTheme="minorHAnsi" w:hAnsi="Arial" w:cs="Arial"/>
          <w:color w:val="000000" w:themeColor="text1"/>
          <w:sz w:val="20"/>
          <w:szCs w:val="20"/>
          <w:lang w:val="en-US" w:eastAsia="en-US"/>
        </w:rPr>
        <w:t>Tel.: +49 7071 93872 217</w:t>
      </w:r>
    </w:p>
    <w:p w14:paraId="241679E3" w14:textId="4F3169A5" w:rsidR="005E3785" w:rsidRPr="00E07F5C" w:rsidRDefault="005E3785" w:rsidP="005E3785">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E07F5C">
        <w:rPr>
          <w:rFonts w:ascii="Arial" w:eastAsiaTheme="minorHAnsi" w:hAnsi="Arial" w:cs="Arial"/>
          <w:color w:val="000000" w:themeColor="text1"/>
          <w:sz w:val="20"/>
          <w:szCs w:val="20"/>
          <w:lang w:val="en-US" w:eastAsia="en-US"/>
        </w:rPr>
        <w:t xml:space="preserve">E-Mail: </w:t>
      </w:r>
      <w:hyperlink r:id="rId10" w:history="1">
        <w:r w:rsidRPr="00E07F5C">
          <w:rPr>
            <w:rStyle w:val="Hyperlink"/>
            <w:rFonts w:ascii="Arial" w:eastAsiaTheme="minorHAnsi" w:hAnsi="Arial" w:cs="Arial"/>
            <w:sz w:val="20"/>
            <w:szCs w:val="20"/>
            <w:lang w:val="en-US" w:eastAsia="en-US"/>
          </w:rPr>
          <w:t>g.oelschlaeger@storymaker.de</w:t>
        </w:r>
      </w:hyperlink>
    </w:p>
    <w:sectPr w:rsidR="005E3785" w:rsidRPr="00E07F5C" w:rsidSect="005E3785">
      <w:headerReference w:type="default" r:id="rId11"/>
      <w:pgSz w:w="12240" w:h="15840"/>
      <w:pgMar w:top="1440" w:right="2317"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7C33" w16cex:dateUtc="2021-07-27T10:36:00Z"/>
  <w16cex:commentExtensible w16cex:durableId="24AA83EB" w16cex:dateUtc="2021-07-27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DBCDD5" w16cid:durableId="24AA7C33"/>
  <w16cid:commentId w16cid:paraId="2E0C31B6" w16cid:durableId="24AA83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F126E" w14:textId="77777777" w:rsidR="00184B9E" w:rsidRDefault="00184B9E" w:rsidP="00845677">
      <w:r>
        <w:separator/>
      </w:r>
    </w:p>
  </w:endnote>
  <w:endnote w:type="continuationSeparator" w:id="0">
    <w:p w14:paraId="43D0EE91" w14:textId="77777777" w:rsidR="00184B9E" w:rsidRDefault="00184B9E"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00000000"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C263" w14:textId="77777777" w:rsidR="00184B9E" w:rsidRDefault="00184B9E" w:rsidP="00845677">
      <w:r>
        <w:separator/>
      </w:r>
    </w:p>
  </w:footnote>
  <w:footnote w:type="continuationSeparator" w:id="0">
    <w:p w14:paraId="3F939AA0" w14:textId="77777777" w:rsidR="00184B9E" w:rsidRDefault="00184B9E"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7A277B"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41567579" w:rsidR="00E33A80" w:rsidRPr="00E33A80" w:rsidRDefault="007D292F">
                          <w:pPr>
                            <w:rPr>
                              <w:rFonts w:ascii="Arial" w:hAnsi="Arial" w:cs="Arial"/>
                              <w:sz w:val="48"/>
                            </w:rPr>
                          </w:pPr>
                          <w:r>
                            <w:rPr>
                              <w:rFonts w:ascii="Arial" w:hAnsi="Arial" w:cs="Arial"/>
                              <w:sz w:val="48"/>
                            </w:rPr>
                            <w:t>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41567579" w:rsidR="00E33A80" w:rsidRPr="00E33A80" w:rsidRDefault="007D292F">
                    <w:pPr>
                      <w:rPr>
                        <w:rFonts w:ascii="Arial" w:hAnsi="Arial" w:cs="Arial"/>
                        <w:sz w:val="48"/>
                      </w:rPr>
                    </w:pPr>
                    <w:r>
                      <w:rPr>
                        <w:rFonts w:ascii="Arial" w:hAnsi="Arial" w:cs="Arial"/>
                        <w:sz w:val="48"/>
                      </w:rPr>
                      <w:t>News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6" w:nlCheck="1" w:checkStyle="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481E"/>
    <w:rsid w:val="0002570A"/>
    <w:rsid w:val="00045132"/>
    <w:rsid w:val="00055472"/>
    <w:rsid w:val="00083D1D"/>
    <w:rsid w:val="000E523D"/>
    <w:rsid w:val="000E5CEE"/>
    <w:rsid w:val="000F2843"/>
    <w:rsid w:val="0013391B"/>
    <w:rsid w:val="001340DE"/>
    <w:rsid w:val="0015192E"/>
    <w:rsid w:val="00170CFE"/>
    <w:rsid w:val="00184B9E"/>
    <w:rsid w:val="00195F33"/>
    <w:rsid w:val="001B6BCC"/>
    <w:rsid w:val="001F58CB"/>
    <w:rsid w:val="001F7DD6"/>
    <w:rsid w:val="00204021"/>
    <w:rsid w:val="00210FFD"/>
    <w:rsid w:val="00222328"/>
    <w:rsid w:val="00241E63"/>
    <w:rsid w:val="00263A49"/>
    <w:rsid w:val="0026780F"/>
    <w:rsid w:val="00275ED7"/>
    <w:rsid w:val="002C5A8D"/>
    <w:rsid w:val="002E60BB"/>
    <w:rsid w:val="00304F73"/>
    <w:rsid w:val="00346FF1"/>
    <w:rsid w:val="003476E0"/>
    <w:rsid w:val="00367B23"/>
    <w:rsid w:val="00385F71"/>
    <w:rsid w:val="00392DEB"/>
    <w:rsid w:val="003D1278"/>
    <w:rsid w:val="003E0D86"/>
    <w:rsid w:val="003E18F3"/>
    <w:rsid w:val="003E29BB"/>
    <w:rsid w:val="003F0E8F"/>
    <w:rsid w:val="00400E53"/>
    <w:rsid w:val="00414B04"/>
    <w:rsid w:val="004165F7"/>
    <w:rsid w:val="00416B45"/>
    <w:rsid w:val="00491448"/>
    <w:rsid w:val="004A1C37"/>
    <w:rsid w:val="004D1242"/>
    <w:rsid w:val="004F7D33"/>
    <w:rsid w:val="00554410"/>
    <w:rsid w:val="0055763B"/>
    <w:rsid w:val="00580DFD"/>
    <w:rsid w:val="0058228B"/>
    <w:rsid w:val="00594539"/>
    <w:rsid w:val="0059583D"/>
    <w:rsid w:val="005B2391"/>
    <w:rsid w:val="005E1394"/>
    <w:rsid w:val="005E1D39"/>
    <w:rsid w:val="005E3652"/>
    <w:rsid w:val="005E3785"/>
    <w:rsid w:val="005E6BFE"/>
    <w:rsid w:val="00621FA1"/>
    <w:rsid w:val="006335AF"/>
    <w:rsid w:val="00633AA7"/>
    <w:rsid w:val="00634EE4"/>
    <w:rsid w:val="00641089"/>
    <w:rsid w:val="00645BD9"/>
    <w:rsid w:val="00673251"/>
    <w:rsid w:val="00687B19"/>
    <w:rsid w:val="006A1735"/>
    <w:rsid w:val="006A76B8"/>
    <w:rsid w:val="006F2297"/>
    <w:rsid w:val="00707AD2"/>
    <w:rsid w:val="00711507"/>
    <w:rsid w:val="00723228"/>
    <w:rsid w:val="007304B4"/>
    <w:rsid w:val="00737219"/>
    <w:rsid w:val="00752923"/>
    <w:rsid w:val="00781762"/>
    <w:rsid w:val="00793D20"/>
    <w:rsid w:val="007A277B"/>
    <w:rsid w:val="007A659B"/>
    <w:rsid w:val="007D292F"/>
    <w:rsid w:val="00820376"/>
    <w:rsid w:val="00824297"/>
    <w:rsid w:val="00841700"/>
    <w:rsid w:val="00845677"/>
    <w:rsid w:val="0089392A"/>
    <w:rsid w:val="008B6D74"/>
    <w:rsid w:val="008F1918"/>
    <w:rsid w:val="00913100"/>
    <w:rsid w:val="00955976"/>
    <w:rsid w:val="0099190B"/>
    <w:rsid w:val="009E3C0C"/>
    <w:rsid w:val="00A066D4"/>
    <w:rsid w:val="00A23A7B"/>
    <w:rsid w:val="00A36474"/>
    <w:rsid w:val="00A42A24"/>
    <w:rsid w:val="00A53487"/>
    <w:rsid w:val="00AA4E93"/>
    <w:rsid w:val="00AB7B64"/>
    <w:rsid w:val="00AF4863"/>
    <w:rsid w:val="00B02824"/>
    <w:rsid w:val="00B17FBA"/>
    <w:rsid w:val="00B32A38"/>
    <w:rsid w:val="00B60BDD"/>
    <w:rsid w:val="00B63711"/>
    <w:rsid w:val="00B8672F"/>
    <w:rsid w:val="00BB374D"/>
    <w:rsid w:val="00BC47EA"/>
    <w:rsid w:val="00BF6D6B"/>
    <w:rsid w:val="00C13293"/>
    <w:rsid w:val="00C179B4"/>
    <w:rsid w:val="00C20B82"/>
    <w:rsid w:val="00C25E1B"/>
    <w:rsid w:val="00C4035E"/>
    <w:rsid w:val="00C7385E"/>
    <w:rsid w:val="00C871EE"/>
    <w:rsid w:val="00CA2C8D"/>
    <w:rsid w:val="00CD5A3E"/>
    <w:rsid w:val="00CE7FC9"/>
    <w:rsid w:val="00D0028A"/>
    <w:rsid w:val="00D30A0F"/>
    <w:rsid w:val="00D35710"/>
    <w:rsid w:val="00D65C5B"/>
    <w:rsid w:val="00D82CC2"/>
    <w:rsid w:val="00D84E77"/>
    <w:rsid w:val="00D925F8"/>
    <w:rsid w:val="00DA6029"/>
    <w:rsid w:val="00DD4BC2"/>
    <w:rsid w:val="00DD7EE6"/>
    <w:rsid w:val="00E02B25"/>
    <w:rsid w:val="00E07F5C"/>
    <w:rsid w:val="00E17153"/>
    <w:rsid w:val="00E2177B"/>
    <w:rsid w:val="00E23197"/>
    <w:rsid w:val="00E30E0A"/>
    <w:rsid w:val="00E31659"/>
    <w:rsid w:val="00E33A80"/>
    <w:rsid w:val="00E92806"/>
    <w:rsid w:val="00E95598"/>
    <w:rsid w:val="00E974B8"/>
    <w:rsid w:val="00ED0FF0"/>
    <w:rsid w:val="00F133E9"/>
    <w:rsid w:val="00F21AD3"/>
    <w:rsid w:val="00F36854"/>
    <w:rsid w:val="00F6588A"/>
    <w:rsid w:val="00F84075"/>
    <w:rsid w:val="00F93553"/>
    <w:rsid w:val="00F95980"/>
    <w:rsid w:val="00FB0B6B"/>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C13293"/>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224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872298">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43093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tdata.com/global/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nttdat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g.oelschlaeger@storymaker.de" TargetMode="External"/><Relationship Id="rId4" Type="http://schemas.openxmlformats.org/officeDocument/2006/relationships/webSettings" Target="webSettings.xml"/><Relationship Id="rId9" Type="http://schemas.openxmlformats.org/officeDocument/2006/relationships/hyperlink" Target="mailto:cornelia.spitzer@nttdata.co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4681</Characters>
  <Application>Microsoft Office Word</Application>
  <DocSecurity>0</DocSecurity>
  <Lines>39</Lines>
  <Paragraphs>10</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Sehrbrock, Charlotte</cp:lastModifiedBy>
  <cp:revision>2</cp:revision>
  <cp:lastPrinted>2021-07-20T13:21:00Z</cp:lastPrinted>
  <dcterms:created xsi:type="dcterms:W3CDTF">2021-07-28T12:42:00Z</dcterms:created>
  <dcterms:modified xsi:type="dcterms:W3CDTF">2021-07-28T12:42:00Z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